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9CF03" w14:textId="306E3944" w:rsidR="008D5B83" w:rsidRPr="00172918" w:rsidRDefault="005341C2" w:rsidP="00F62BB1">
      <w:pPr>
        <w:spacing w:after="0" w:line="276" w:lineRule="auto"/>
        <w:jc w:val="both"/>
        <w:rPr>
          <w:rFonts w:ascii="AdvOTce3d9a73" w:hAnsi="AdvOTce3d9a73" w:cs="AdvOTce3d9a73"/>
          <w:b/>
          <w:color w:val="10147E"/>
          <w:sz w:val="30"/>
          <w:szCs w:val="30"/>
          <w:lang w:val="en-GB"/>
        </w:rPr>
      </w:pPr>
      <w:r>
        <w:rPr>
          <w:rFonts w:ascii="AdvOTce3d9a73" w:hAnsi="AdvOTce3d9a73" w:cs="AdvOTce3d9a73"/>
          <w:b/>
          <w:color w:val="10147E"/>
          <w:sz w:val="30"/>
          <w:szCs w:val="30"/>
          <w:lang w:val="en-GB"/>
        </w:rPr>
        <w:t>PENGEMBANGAN</w:t>
      </w:r>
      <w:r w:rsidR="00464879">
        <w:rPr>
          <w:rFonts w:ascii="AdvOTce3d9a73" w:hAnsi="AdvOTce3d9a73" w:cs="AdvOTce3d9a73"/>
          <w:b/>
          <w:color w:val="10147E"/>
          <w:sz w:val="30"/>
          <w:szCs w:val="30"/>
          <w:lang w:val="en-GB"/>
        </w:rPr>
        <w:t xml:space="preserve"> WISATA BERBASIS </w:t>
      </w:r>
      <w:r>
        <w:rPr>
          <w:rFonts w:ascii="AdvOTce3d9a73" w:hAnsi="AdvOTce3d9a73" w:cs="AdvOTce3d9a73"/>
          <w:b/>
          <w:color w:val="10147E"/>
          <w:sz w:val="30"/>
          <w:szCs w:val="30"/>
          <w:lang w:val="en-GB"/>
        </w:rPr>
        <w:t xml:space="preserve">GEOPARK </w:t>
      </w:r>
      <w:r w:rsidR="00464879">
        <w:rPr>
          <w:rFonts w:ascii="AdvOTce3d9a73" w:hAnsi="AdvOTce3d9a73" w:cs="AdvOTce3d9a73"/>
          <w:b/>
          <w:color w:val="10147E"/>
          <w:sz w:val="30"/>
          <w:szCs w:val="30"/>
          <w:lang w:val="en-GB"/>
        </w:rPr>
        <w:t xml:space="preserve">DAN SUMBER DAYA MANUSIA PENGELOLA GEOPARK </w:t>
      </w:r>
      <w:r>
        <w:rPr>
          <w:rFonts w:ascii="AdvOTce3d9a73" w:hAnsi="AdvOTce3d9a73" w:cs="AdvOTce3d9a73"/>
          <w:b/>
          <w:color w:val="10147E"/>
          <w:sz w:val="30"/>
          <w:szCs w:val="30"/>
          <w:lang w:val="en-GB"/>
        </w:rPr>
        <w:t xml:space="preserve">DI INDONESIA: PENDEKATAN </w:t>
      </w:r>
      <w:r w:rsidR="00F62BB1">
        <w:rPr>
          <w:rFonts w:ascii="AdvOTce3d9a73" w:hAnsi="AdvOTce3d9a73" w:cs="AdvOTce3d9a73"/>
          <w:b/>
          <w:color w:val="10147E"/>
          <w:sz w:val="30"/>
          <w:szCs w:val="30"/>
          <w:lang w:val="en-GB"/>
        </w:rPr>
        <w:t xml:space="preserve">SOCIAL MULTI CRITERIA EVALUATION (SMCE) </w:t>
      </w:r>
    </w:p>
    <w:p w14:paraId="60A76A7F" w14:textId="77777777" w:rsidR="008E570E" w:rsidRPr="00360E17" w:rsidRDefault="008E570E" w:rsidP="008D5B83">
      <w:pPr>
        <w:spacing w:after="0" w:line="276" w:lineRule="auto"/>
        <w:jc w:val="both"/>
        <w:rPr>
          <w:rFonts w:ascii="AdvOTce3d9a73" w:hAnsi="AdvOTce3d9a73" w:cs="AdvOTce3d9a73"/>
          <w:b/>
          <w:color w:val="10147E"/>
          <w:sz w:val="30"/>
          <w:szCs w:val="30"/>
        </w:rPr>
      </w:pPr>
    </w:p>
    <w:p w14:paraId="11AD8420" w14:textId="2DB048BC" w:rsidR="00CE0A25" w:rsidRPr="00F67BDB" w:rsidRDefault="008E570E" w:rsidP="008D5B83">
      <w:pPr>
        <w:spacing w:after="0" w:line="276" w:lineRule="auto"/>
        <w:jc w:val="both"/>
        <w:rPr>
          <w:rFonts w:ascii="AdvOT46dcae81" w:hAnsi="AdvOT46dcae81" w:cs="AdvOT46dcae81"/>
          <w:sz w:val="21"/>
          <w:szCs w:val="21"/>
          <w:lang w:val="en-GB"/>
        </w:rPr>
      </w:pPr>
      <w:r w:rsidRPr="000659C9">
        <w:rPr>
          <w:rFonts w:ascii="AdvOT46dcae81" w:hAnsi="AdvOT46dcae81" w:cs="AdvOT46dcae81"/>
          <w:sz w:val="21"/>
          <w:szCs w:val="21"/>
          <w:vertAlign w:val="superscript"/>
          <w:lang w:val="id-ID"/>
        </w:rPr>
        <w:t>1st</w:t>
      </w:r>
      <w:r w:rsidRPr="008E570E">
        <w:rPr>
          <w:rFonts w:ascii="AdvOT46dcae81" w:hAnsi="AdvOT46dcae81" w:cs="AdvOT46dcae81"/>
          <w:sz w:val="21"/>
          <w:szCs w:val="21"/>
          <w:lang w:val="id-ID"/>
        </w:rPr>
        <w:t xml:space="preserve"> </w:t>
      </w:r>
      <w:r w:rsidR="00F86BF3">
        <w:rPr>
          <w:rFonts w:ascii="AdvOT46dcae81" w:hAnsi="AdvOT46dcae81" w:cs="AdvOT46dcae81"/>
          <w:sz w:val="21"/>
          <w:szCs w:val="21"/>
          <w:lang w:val="en-GB"/>
        </w:rPr>
        <w:t>Nendi Rohaendi</w:t>
      </w:r>
      <w:r w:rsidRPr="008E570E">
        <w:rPr>
          <w:rFonts w:ascii="AdvOT46dcae81" w:hAnsi="AdvOT46dcae81" w:cs="AdvOT46dcae81"/>
          <w:sz w:val="21"/>
          <w:szCs w:val="21"/>
          <w:lang w:val="id-ID"/>
        </w:rPr>
        <w:t xml:space="preserve">; </w:t>
      </w:r>
      <w:r w:rsidRPr="000659C9">
        <w:rPr>
          <w:rFonts w:ascii="AdvOT46dcae81" w:hAnsi="AdvOT46dcae81" w:cs="AdvOT46dcae81"/>
          <w:sz w:val="21"/>
          <w:szCs w:val="21"/>
          <w:vertAlign w:val="superscript"/>
          <w:lang w:val="id-ID"/>
        </w:rPr>
        <w:t>2nd</w:t>
      </w:r>
      <w:r w:rsidRPr="008E570E">
        <w:rPr>
          <w:rFonts w:ascii="AdvOT46dcae81" w:hAnsi="AdvOT46dcae81" w:cs="AdvOT46dcae81"/>
          <w:sz w:val="21"/>
          <w:szCs w:val="21"/>
          <w:lang w:val="id-ID"/>
        </w:rPr>
        <w:t xml:space="preserve"> </w:t>
      </w:r>
      <w:r w:rsidR="00F67BDB">
        <w:rPr>
          <w:rFonts w:ascii="AdvOT46dcae81" w:hAnsi="AdvOT46dcae81" w:cs="AdvOT46dcae81"/>
          <w:sz w:val="21"/>
          <w:szCs w:val="21"/>
          <w:lang w:val="en-GB"/>
        </w:rPr>
        <w:t>Irmayanti; 3</w:t>
      </w:r>
      <w:r w:rsidR="00F67BDB" w:rsidRPr="00F67BDB">
        <w:rPr>
          <w:rFonts w:ascii="AdvOT46dcae81" w:hAnsi="AdvOT46dcae81" w:cs="AdvOT46dcae81"/>
          <w:sz w:val="21"/>
          <w:szCs w:val="21"/>
          <w:vertAlign w:val="superscript"/>
          <w:lang w:val="en-GB"/>
        </w:rPr>
        <w:t>rd</w:t>
      </w:r>
      <w:r w:rsidR="00F67BDB">
        <w:rPr>
          <w:rFonts w:ascii="AdvOT46dcae81" w:hAnsi="AdvOT46dcae81" w:cs="AdvOT46dcae81"/>
          <w:sz w:val="21"/>
          <w:szCs w:val="21"/>
          <w:lang w:val="en-GB"/>
        </w:rPr>
        <w:t xml:space="preserve"> Hendris Agung Prasodjo</w:t>
      </w:r>
    </w:p>
    <w:p w14:paraId="48B26803" w14:textId="32E47FC4" w:rsidR="008E570E" w:rsidRPr="00F67BDB" w:rsidRDefault="008E570E" w:rsidP="008E570E">
      <w:pPr>
        <w:spacing w:after="0" w:line="276" w:lineRule="auto"/>
        <w:jc w:val="both"/>
        <w:rPr>
          <w:rFonts w:ascii="Georgia" w:hAnsi="Georgia"/>
          <w:b/>
          <w:bCs/>
          <w:color w:val="002060"/>
          <w:sz w:val="36"/>
          <w:szCs w:val="36"/>
          <w:lang w:val="en-GB"/>
        </w:rPr>
      </w:pPr>
      <w:r w:rsidRPr="000659C9">
        <w:rPr>
          <w:rFonts w:ascii="AdvOT5fcf1b24" w:hAnsi="AdvOT5fcf1b24" w:cs="AdvOT5fcf1b24"/>
          <w:sz w:val="18"/>
          <w:szCs w:val="18"/>
          <w:vertAlign w:val="superscript"/>
          <w:lang w:val="id-ID"/>
        </w:rPr>
        <w:t>1</w:t>
      </w:r>
      <w:r w:rsidR="00B0119B">
        <w:rPr>
          <w:rFonts w:ascii="AdvOT5fcf1b24" w:hAnsi="AdvOT5fcf1b24" w:cs="AdvOT5fcf1b24"/>
          <w:sz w:val="18"/>
          <w:szCs w:val="18"/>
          <w:lang w:val="en-GB"/>
        </w:rPr>
        <w:t>PPSDM Geominerba</w:t>
      </w:r>
      <w:r w:rsidRPr="008E570E">
        <w:rPr>
          <w:rFonts w:ascii="AdvOT5fcf1b24" w:hAnsi="AdvOT5fcf1b24" w:cs="AdvOT5fcf1b24"/>
          <w:sz w:val="18"/>
          <w:szCs w:val="18"/>
          <w:lang w:val="id-ID"/>
        </w:rPr>
        <w:t xml:space="preserve">; </w:t>
      </w:r>
      <w:r w:rsidRPr="000659C9">
        <w:rPr>
          <w:rFonts w:ascii="AdvOT5fcf1b24" w:hAnsi="AdvOT5fcf1b24" w:cs="AdvOT5fcf1b24"/>
          <w:sz w:val="18"/>
          <w:szCs w:val="18"/>
          <w:vertAlign w:val="superscript"/>
          <w:lang w:val="id-ID"/>
        </w:rPr>
        <w:t>2</w:t>
      </w:r>
      <w:r w:rsidR="00F67BDB">
        <w:rPr>
          <w:rFonts w:ascii="AdvOT5fcf1b24" w:hAnsi="AdvOT5fcf1b24" w:cs="AdvOT5fcf1b24"/>
          <w:sz w:val="18"/>
          <w:szCs w:val="18"/>
          <w:lang w:val="en-GB"/>
        </w:rPr>
        <w:t>L</w:t>
      </w:r>
      <w:r w:rsidR="005902E3">
        <w:rPr>
          <w:rFonts w:ascii="AdvOT5fcf1b24" w:hAnsi="AdvOT5fcf1b24" w:cs="AdvOT5fcf1b24"/>
          <w:sz w:val="18"/>
          <w:szCs w:val="18"/>
          <w:lang w:val="en-GB"/>
        </w:rPr>
        <w:t xml:space="preserve">ondon School </w:t>
      </w:r>
      <w:r w:rsidR="00F67BDB">
        <w:rPr>
          <w:rFonts w:ascii="AdvOT5fcf1b24" w:hAnsi="AdvOT5fcf1b24" w:cs="AdvOT5fcf1b24"/>
          <w:sz w:val="18"/>
          <w:szCs w:val="18"/>
          <w:lang w:val="en-GB"/>
        </w:rPr>
        <w:t>P</w:t>
      </w:r>
      <w:r w:rsidR="005902E3">
        <w:rPr>
          <w:rFonts w:ascii="AdvOT5fcf1b24" w:hAnsi="AdvOT5fcf1b24" w:cs="AdvOT5fcf1b24"/>
          <w:sz w:val="18"/>
          <w:szCs w:val="18"/>
          <w:lang w:val="en-GB"/>
        </w:rPr>
        <w:t xml:space="preserve">ublic </w:t>
      </w:r>
      <w:r w:rsidR="00F67BDB">
        <w:rPr>
          <w:rFonts w:ascii="AdvOT5fcf1b24" w:hAnsi="AdvOT5fcf1b24" w:cs="AdvOT5fcf1b24"/>
          <w:sz w:val="18"/>
          <w:szCs w:val="18"/>
          <w:lang w:val="en-GB"/>
        </w:rPr>
        <w:t>R</w:t>
      </w:r>
      <w:r w:rsidR="005902E3">
        <w:rPr>
          <w:rFonts w:ascii="AdvOT5fcf1b24" w:hAnsi="AdvOT5fcf1b24" w:cs="AdvOT5fcf1b24"/>
          <w:sz w:val="18"/>
          <w:szCs w:val="18"/>
          <w:lang w:val="en-GB"/>
        </w:rPr>
        <w:t>elation Communication and Bussiness Institute</w:t>
      </w:r>
      <w:r w:rsidRPr="008E570E">
        <w:rPr>
          <w:rFonts w:ascii="AdvOT5fcf1b24" w:hAnsi="AdvOT5fcf1b24" w:cs="AdvOT5fcf1b24"/>
          <w:sz w:val="18"/>
          <w:szCs w:val="18"/>
          <w:lang w:val="id-ID"/>
        </w:rPr>
        <w:t xml:space="preserve">; </w:t>
      </w:r>
      <w:r w:rsidR="00F67BDB">
        <w:rPr>
          <w:rFonts w:ascii="AdvOT5fcf1b24" w:hAnsi="AdvOT5fcf1b24" w:cs="AdvOT5fcf1b24"/>
          <w:sz w:val="18"/>
          <w:szCs w:val="18"/>
          <w:vertAlign w:val="superscript"/>
          <w:lang w:val="en-GB"/>
        </w:rPr>
        <w:t>3</w:t>
      </w:r>
      <w:r w:rsidR="00F67BDB">
        <w:rPr>
          <w:rFonts w:ascii="AdvOT5fcf1b24" w:hAnsi="AdvOT5fcf1b24" w:cs="AdvOT5fcf1b24"/>
          <w:sz w:val="18"/>
          <w:szCs w:val="18"/>
          <w:lang w:val="en-GB"/>
        </w:rPr>
        <w:t>PPSDMA ESDM</w:t>
      </w:r>
    </w:p>
    <w:p w14:paraId="7F4D1141" w14:textId="77777777" w:rsidR="008D5B83" w:rsidRPr="008D5B83" w:rsidRDefault="008D5B83" w:rsidP="008D5B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Myriad Pro" w:hAnsi="Myriad Pro"/>
          <w:iCs/>
          <w:color w:val="141413"/>
          <w:sz w:val="20"/>
          <w:szCs w:val="20"/>
        </w:rPr>
      </w:pPr>
    </w:p>
    <w:p w14:paraId="4A9BE678" w14:textId="6BB6A337" w:rsidR="00DD4D0E" w:rsidRDefault="00000000" w:rsidP="00DD4D0E">
      <w:pPr>
        <w:pStyle w:val="BodyText"/>
        <w:kinsoku w:val="0"/>
        <w:overflowPunct w:val="0"/>
        <w:rPr>
          <w:color w:val="000080"/>
          <w:position w:val="7"/>
          <w:sz w:val="13"/>
          <w:szCs w:val="13"/>
        </w:rPr>
      </w:pPr>
      <w:r>
        <w:rPr>
          <w:noProof/>
        </w:rPr>
        <w:pict w14:anchorId="27E5D1D0">
          <v:shapetype id="_x0000_t202" coordsize="21600,21600" o:spt="202" path="m,l,21600r21600,l21600,xe">
            <v:stroke joinstyle="miter"/>
            <v:path gradientshapeok="t" o:connecttype="rect"/>
          </v:shapetype>
          <v:shape id="Text Box 15" o:spid="_x0000_s2051" type="#_x0000_t202" style="position:absolute;margin-left:86.25pt;margin-top:4.3pt;width:362.6pt;height:30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" o:allowincell="f" fillcolor="#f0eff6" stroked="f">
            <v:textbox inset="0,0,0,0">
              <w:txbxContent>
                <w:p w14:paraId="19B6001F" w14:textId="77777777" w:rsidR="00461DEC" w:rsidRPr="000659C9" w:rsidRDefault="00461DEC" w:rsidP="00461DEC">
                  <w:pPr>
                    <w:pStyle w:val="BodyText"/>
                    <w:kinsoku w:val="0"/>
                    <w:overflowPunct w:val="0"/>
                    <w:spacing w:line="200" w:lineRule="exact"/>
                    <w:ind w:left="227" w:right="227"/>
                    <w:jc w:val="both"/>
                    <w:rPr>
                      <w:rFonts w:ascii="AdvOT46dcae81" w:hAnsi="AdvOT46dcae81" w:cs="Times New Roman"/>
                      <w:b/>
                      <w:bCs/>
                      <w:color w:val="002060"/>
                      <w:sz w:val="20"/>
                      <w:szCs w:val="20"/>
                    </w:rPr>
                  </w:pPr>
                  <w:r w:rsidRPr="000659C9">
                    <w:rPr>
                      <w:rFonts w:ascii="AdvOT46dcae81" w:hAnsi="AdvOT46dcae81" w:cs="Times New Roman"/>
                      <w:b/>
                      <w:bCs/>
                      <w:color w:val="002060"/>
                      <w:sz w:val="20"/>
                      <w:szCs w:val="20"/>
                    </w:rPr>
                    <w:t>ABSTRACT</w:t>
                  </w:r>
                </w:p>
                <w:p w14:paraId="13F89EFA" w14:textId="19902393" w:rsidR="008D5B83" w:rsidRPr="000659C9" w:rsidRDefault="009B0220" w:rsidP="008D5B83">
                  <w:pPr>
                    <w:pStyle w:val="BodyText"/>
                    <w:kinsoku w:val="0"/>
                    <w:overflowPunct w:val="0"/>
                    <w:spacing w:line="200" w:lineRule="exact"/>
                    <w:ind w:left="227" w:right="227"/>
                    <w:jc w:val="both"/>
                    <w:rPr>
                      <w:rFonts w:ascii="AdvOT46dcae81" w:hAnsi="AdvOT46dcae81" w:cs="Times New Roman"/>
                      <w:color w:val="231F20"/>
                      <w:sz w:val="20"/>
                      <w:szCs w:val="20"/>
                    </w:rPr>
                  </w:pPr>
                  <w:r>
                    <w:rPr>
                      <w:rFonts w:ascii="AdvOT46dcae81" w:hAnsi="AdvOT46dcae81" w:cs="Times New Roman"/>
                      <w:color w:val="231F20"/>
                      <w:sz w:val="20"/>
                      <w:szCs w:val="20"/>
                    </w:rPr>
                    <w:t>Development of tourism is related to competency of geopark management</w:t>
                  </w:r>
                  <w:r w:rsidR="006C3AD9" w:rsidRPr="006C3AD9">
                    <w:rPr>
                      <w:rFonts w:ascii="AdvOT46dcae81" w:hAnsi="AdvOT46dcae81" w:cs="Times New Roman"/>
                      <w:color w:val="231F20"/>
                      <w:sz w:val="20"/>
                      <w:szCs w:val="20"/>
                    </w:rPr>
                    <w:t>.</w:t>
                  </w:r>
                  <w:r>
                    <w:rPr>
                      <w:rFonts w:ascii="AdvOT46dcae81" w:hAnsi="AdvOT46dcae81" w:cs="Times New Roman"/>
                      <w:color w:val="231F20"/>
                      <w:sz w:val="20"/>
                      <w:szCs w:val="20"/>
                    </w:rPr>
                    <w:t xml:space="preserve"> The aim of study is analysis of factor that influenced on tourism development in geopark area using social multi criteria evaluation. SMCE is decision making tools to solve problem based on social perspective. There are 10 criteria that taken into account for analysis and three tourism development scenarios; optimistic, moderate, and peseimistic. Then, analytical hierarchy process is using for weighting all criteria, the result is acce</w:t>
                  </w:r>
                  <w:r w:rsidR="00A211FB">
                    <w:rPr>
                      <w:rFonts w:ascii="AdvOT46dcae81" w:hAnsi="AdvOT46dcae81" w:cs="Times New Roman"/>
                      <w:color w:val="231F20"/>
                      <w:sz w:val="20"/>
                      <w:szCs w:val="20"/>
                    </w:rPr>
                    <w:t>ss</w:t>
                  </w:r>
                  <w:r>
                    <w:rPr>
                      <w:rFonts w:ascii="AdvOT46dcae81" w:hAnsi="AdvOT46dcae81" w:cs="Times New Roman"/>
                      <w:color w:val="231F20"/>
                      <w:sz w:val="20"/>
                      <w:szCs w:val="20"/>
                    </w:rPr>
                    <w:t xml:space="preserve">ibility and </w:t>
                  </w:r>
                  <w:r w:rsidR="00A211FB">
                    <w:rPr>
                      <w:rFonts w:ascii="AdvOT46dcae81" w:hAnsi="AdvOT46dcae81" w:cs="Times New Roman"/>
                      <w:color w:val="231F20"/>
                      <w:sz w:val="20"/>
                      <w:szCs w:val="20"/>
                    </w:rPr>
                    <w:t>facilities/accommodation is highest criteria, followed by safety and security and government support, and then geopark management, promotion, information, and local community participation, lastly is potential local and international tourists. In conclusion is SMCE AHP-based can be important tools for tourism development assessment in geopark area especially in Indonesia.</w:t>
                  </w:r>
                </w:p>
                <w:p w14:paraId="43F7A786" w14:textId="77777777" w:rsidR="00461DEC" w:rsidRPr="000659C9" w:rsidRDefault="00461DEC" w:rsidP="00461DEC">
                  <w:pPr>
                    <w:pStyle w:val="BodyText"/>
                    <w:kinsoku w:val="0"/>
                    <w:overflowPunct w:val="0"/>
                    <w:spacing w:line="200" w:lineRule="exact"/>
                    <w:ind w:left="227" w:right="227"/>
                    <w:jc w:val="both"/>
                    <w:rPr>
                      <w:rFonts w:ascii="AdvOT46dcae81" w:hAnsi="AdvOT46dcae81" w:cs="Times New Roman"/>
                      <w:color w:val="231F20"/>
                      <w:sz w:val="20"/>
                      <w:szCs w:val="20"/>
                    </w:rPr>
                  </w:pPr>
                </w:p>
                <w:p w14:paraId="26B52EA7" w14:textId="77777777" w:rsidR="00461DEC" w:rsidRPr="000659C9" w:rsidRDefault="00461DEC" w:rsidP="00461DEC">
                  <w:pPr>
                    <w:pStyle w:val="BodyText"/>
                    <w:kinsoku w:val="0"/>
                    <w:overflowPunct w:val="0"/>
                    <w:spacing w:line="200" w:lineRule="exact"/>
                    <w:ind w:left="227" w:right="227"/>
                    <w:jc w:val="both"/>
                    <w:rPr>
                      <w:rFonts w:ascii="AdvOT46dcae81" w:hAnsi="AdvOT46dcae81" w:cs="Times New Roman"/>
                      <w:b/>
                      <w:bCs/>
                      <w:color w:val="002060"/>
                      <w:sz w:val="20"/>
                      <w:szCs w:val="20"/>
                    </w:rPr>
                  </w:pPr>
                  <w:r w:rsidRPr="000659C9">
                    <w:rPr>
                      <w:rFonts w:ascii="AdvOT46dcae81" w:hAnsi="AdvOT46dcae81" w:cs="Times New Roman"/>
                      <w:b/>
                      <w:bCs/>
                      <w:color w:val="002060"/>
                      <w:sz w:val="20"/>
                      <w:szCs w:val="20"/>
                    </w:rPr>
                    <w:t>ABSTRAK</w:t>
                  </w:r>
                </w:p>
                <w:p w14:paraId="06DA8F8E" w14:textId="6D903BFA" w:rsidR="008D5B83" w:rsidRPr="00CA2134" w:rsidRDefault="00CA2134" w:rsidP="00461DEC">
                  <w:pPr>
                    <w:pStyle w:val="BodyText"/>
                    <w:kinsoku w:val="0"/>
                    <w:overflowPunct w:val="0"/>
                    <w:spacing w:line="200" w:lineRule="exact"/>
                    <w:ind w:left="227" w:right="227"/>
                    <w:jc w:val="both"/>
                    <w:rPr>
                      <w:color w:val="231F20"/>
                      <w:sz w:val="20"/>
                      <w:szCs w:val="20"/>
                      <w:lang w:val="es-ES_tradnl"/>
                    </w:rPr>
                  </w:pPr>
                  <w:r>
                    <w:rPr>
                      <w:rFonts w:ascii="AdvOT46dcae81" w:hAnsi="AdvOT46dcae81" w:cs="Times New Roman"/>
                      <w:color w:val="231F20"/>
                      <w:sz w:val="20"/>
                      <w:szCs w:val="20"/>
                      <w:lang w:val="en-GB"/>
                    </w:rPr>
                    <w:t>Pengembangan wisata dikawasan geopark terkait dengan kompetensi</w:t>
                  </w:r>
                  <w:r w:rsidR="009B0220">
                    <w:rPr>
                      <w:rFonts w:ascii="AdvOT46dcae81" w:hAnsi="AdvOT46dcae81" w:cs="Times New Roman"/>
                      <w:color w:val="231F20"/>
                      <w:sz w:val="20"/>
                      <w:szCs w:val="20"/>
                      <w:lang w:val="en-GB"/>
                    </w:rPr>
                    <w:t xml:space="preserve"> </w:t>
                  </w:r>
                  <w:r>
                    <w:rPr>
                      <w:rFonts w:ascii="AdvOT46dcae81" w:hAnsi="AdvOT46dcae81" w:cs="Times New Roman"/>
                      <w:color w:val="231F20"/>
                      <w:sz w:val="20"/>
                      <w:szCs w:val="20"/>
                      <w:lang w:val="en-GB"/>
                    </w:rPr>
                    <w:t>pengelola geopark. Tujuan studi ini adalah melakukan analisis faktor</w:t>
                  </w:r>
                  <w:r w:rsidR="009B0220">
                    <w:rPr>
                      <w:rFonts w:ascii="AdvOT46dcae81" w:hAnsi="AdvOT46dcae81" w:cs="Times New Roman"/>
                      <w:color w:val="231F20"/>
                      <w:sz w:val="20"/>
                      <w:szCs w:val="20"/>
                      <w:lang w:val="en-GB"/>
                    </w:rPr>
                    <w:t xml:space="preserve"> </w:t>
                  </w:r>
                  <w:r>
                    <w:rPr>
                      <w:rFonts w:ascii="AdvOT46dcae81" w:hAnsi="AdvOT46dcae81" w:cs="Times New Roman"/>
                      <w:color w:val="231F20"/>
                      <w:sz w:val="20"/>
                      <w:szCs w:val="20"/>
                      <w:lang w:val="en-GB"/>
                    </w:rPr>
                    <w:t>yang mempengaruhi pengembang</w:t>
                  </w:r>
                  <w:r w:rsidR="009B0220">
                    <w:rPr>
                      <w:rFonts w:ascii="AdvOT46dcae81" w:hAnsi="AdvOT46dcae81" w:cs="Times New Roman"/>
                      <w:color w:val="231F20"/>
                      <w:sz w:val="20"/>
                      <w:szCs w:val="20"/>
                      <w:lang w:val="en-GB"/>
                    </w:rPr>
                    <w:t>a</w:t>
                  </w:r>
                  <w:r>
                    <w:rPr>
                      <w:rFonts w:ascii="AdvOT46dcae81" w:hAnsi="AdvOT46dcae81" w:cs="Times New Roman"/>
                      <w:color w:val="231F20"/>
                      <w:sz w:val="20"/>
                      <w:szCs w:val="20"/>
                      <w:lang w:val="en-GB"/>
                    </w:rPr>
                    <w:t xml:space="preserve">n wisata di </w:t>
                  </w:r>
                  <w:r w:rsidR="009B0220">
                    <w:rPr>
                      <w:rFonts w:ascii="AdvOT46dcae81" w:hAnsi="AdvOT46dcae81" w:cs="Times New Roman"/>
                      <w:color w:val="231F20"/>
                      <w:sz w:val="20"/>
                      <w:szCs w:val="20"/>
                      <w:lang w:val="en-GB"/>
                    </w:rPr>
                    <w:t>k</w:t>
                  </w:r>
                  <w:r>
                    <w:rPr>
                      <w:rFonts w:ascii="AdvOT46dcae81" w:hAnsi="AdvOT46dcae81" w:cs="Times New Roman"/>
                      <w:color w:val="231F20"/>
                      <w:sz w:val="20"/>
                      <w:szCs w:val="20"/>
                      <w:lang w:val="en-GB"/>
                    </w:rPr>
                    <w:t xml:space="preserve">awasan geopark dan kaitannya dengan sumber daya manusia dengan menggunakan metode Social Multi Criteria Evaluation (SMCE). SMCE adalah suatu metode pengambilan keputusan berbasis multi kriteria analisis yang mempertimbangkan aspek sosial dari suatu masalah. 10 kriteria sosial yang dijadikan faktor analisis dan dikembangkan tiga skenario utama yaitu optimis, moderat, dan pesimis. AHP digunakan untuk pembobotan setiap kriteria yang ada. Aksesibilitas dan </w:t>
                  </w:r>
                  <w:r w:rsidR="009B0220">
                    <w:rPr>
                      <w:rFonts w:ascii="AdvOT46dcae81" w:hAnsi="AdvOT46dcae81" w:cs="Times New Roman"/>
                      <w:color w:val="231F20"/>
                      <w:sz w:val="20"/>
                      <w:szCs w:val="20"/>
                      <w:lang w:val="en-GB"/>
                    </w:rPr>
                    <w:t>f</w:t>
                  </w:r>
                  <w:r>
                    <w:rPr>
                      <w:rFonts w:ascii="AdvOT46dcae81" w:hAnsi="AdvOT46dcae81" w:cs="Times New Roman"/>
                      <w:color w:val="231F20"/>
                      <w:sz w:val="20"/>
                      <w:szCs w:val="20"/>
                      <w:lang w:val="en-GB"/>
                    </w:rPr>
                    <w:t>asilitas/akomodasi mempunyai nilai ter</w:t>
                  </w:r>
                  <w:r w:rsidR="009B0220">
                    <w:rPr>
                      <w:rFonts w:ascii="AdvOT46dcae81" w:hAnsi="AdvOT46dcae81" w:cs="Times New Roman"/>
                      <w:color w:val="231F20"/>
                      <w:sz w:val="20"/>
                      <w:szCs w:val="20"/>
                      <w:lang w:val="en-GB"/>
                    </w:rPr>
                    <w:t>t</w:t>
                  </w:r>
                  <w:r>
                    <w:rPr>
                      <w:rFonts w:ascii="AdvOT46dcae81" w:hAnsi="AdvOT46dcae81" w:cs="Times New Roman"/>
                      <w:color w:val="231F20"/>
                      <w:sz w:val="20"/>
                      <w:szCs w:val="20"/>
                      <w:lang w:val="en-GB"/>
                    </w:rPr>
                    <w:t>inggi, kemudia</w:t>
                  </w:r>
                  <w:r w:rsidR="009B0220">
                    <w:rPr>
                      <w:rFonts w:ascii="AdvOT46dcae81" w:hAnsi="AdvOT46dcae81" w:cs="Times New Roman"/>
                      <w:color w:val="231F20"/>
                      <w:sz w:val="20"/>
                      <w:szCs w:val="20"/>
                      <w:lang w:val="en-GB"/>
                    </w:rPr>
                    <w:t>n</w:t>
                  </w:r>
                  <w:r>
                    <w:rPr>
                      <w:rFonts w:ascii="AdvOT46dcae81" w:hAnsi="AdvOT46dcae81" w:cs="Times New Roman"/>
                      <w:color w:val="231F20"/>
                      <w:sz w:val="20"/>
                      <w:szCs w:val="20"/>
                      <w:lang w:val="en-GB"/>
                    </w:rPr>
                    <w:t xml:space="preserve"> keselamatan dan keamanan serta dukungan pemerintah, selanjutnya </w:t>
                  </w:r>
                  <w:r w:rsidR="009B0220">
                    <w:rPr>
                      <w:rFonts w:ascii="AdvOT46dcae81" w:hAnsi="AdvOT46dcae81" w:cs="Times New Roman"/>
                      <w:color w:val="231F20"/>
                      <w:sz w:val="20"/>
                      <w:szCs w:val="20"/>
                      <w:lang w:val="en-GB"/>
                    </w:rPr>
                    <w:t>pengelola geopark, promosi, informasi, dan partisipasi masyarakat, dan terakhir adalah potensi</w:t>
                  </w:r>
                  <w:r w:rsidR="00A211FB">
                    <w:rPr>
                      <w:rFonts w:ascii="AdvOT46dcae81" w:hAnsi="AdvOT46dcae81" w:cs="Times New Roman"/>
                      <w:color w:val="231F20"/>
                      <w:sz w:val="20"/>
                      <w:szCs w:val="20"/>
                      <w:lang w:val="en-GB"/>
                    </w:rPr>
                    <w:t xml:space="preserve"> wisatawan local dan mancanegara</w:t>
                  </w:r>
                  <w:r w:rsidR="009B0220">
                    <w:rPr>
                      <w:rFonts w:ascii="AdvOT46dcae81" w:hAnsi="AdvOT46dcae81" w:cs="Times New Roman"/>
                      <w:color w:val="231F20"/>
                      <w:sz w:val="20"/>
                      <w:szCs w:val="20"/>
                      <w:lang w:val="en-GB"/>
                    </w:rPr>
                    <w:t xml:space="preserve">. Kesimpulannya adalah SMCE berbasis AHP dapat digunakan untuk penilaian pengembangan wisata berbasis geopark di Indonesia. </w:t>
                  </w:r>
                </w:p>
              </w:txbxContent>
            </v:textbox>
            <w10:wrap anchorx="page"/>
          </v:shape>
        </w:pict>
      </w:r>
      <w:r>
        <w:rPr>
          <w:noProof/>
        </w:rPr>
        <w:pict w14:anchorId="396D4BD3">
          <v:shape id="Text Box 96" o:spid="_x0000_s2050" type="#_x0000_t202" style="position:absolute;margin-left:444.5pt;margin-top:7.9pt;width:136.5pt;height:131.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" o:allowincell="f" filled="f" stroked="f">
            <v:textbox inset="0,0,0,0">
              <w:txbxContent>
                <w:p w14:paraId="6D66E98C" w14:textId="77777777" w:rsidR="00024B76" w:rsidRDefault="00024B76" w:rsidP="00DD4D0E">
                  <w:pPr>
                    <w:pStyle w:val="BodyText"/>
                    <w:kinsoku w:val="0"/>
                    <w:overflowPunct w:val="0"/>
                    <w:rPr>
                      <w:rFonts w:ascii="Arial Narrow" w:hAnsi="Arial Narrow" w:cs="Arial Narrow"/>
                      <w:sz w:val="18"/>
                      <w:szCs w:val="18"/>
                    </w:rPr>
                  </w:pPr>
                </w:p>
                <w:p w14:paraId="201A852A" w14:textId="77777777" w:rsidR="00024B76" w:rsidRPr="000659C9" w:rsidRDefault="001B2B44" w:rsidP="00DD4D0E">
                  <w:pPr>
                    <w:pStyle w:val="BodyText"/>
                    <w:kinsoku w:val="0"/>
                    <w:overflowPunct w:val="0"/>
                    <w:spacing w:line="181" w:lineRule="exact"/>
                    <w:ind w:left="241"/>
                    <w:jc w:val="both"/>
                    <w:rPr>
                      <w:b/>
                      <w:bCs/>
                      <w:color w:val="002060"/>
                      <w:sz w:val="15"/>
                      <w:szCs w:val="15"/>
                      <w:lang w:val="id-ID"/>
                    </w:rPr>
                  </w:pPr>
                  <w:r>
                    <w:rPr>
                      <w:b/>
                      <w:bCs/>
                      <w:color w:val="002060"/>
                      <w:sz w:val="15"/>
                      <w:szCs w:val="15"/>
                      <w:lang w:val="id-ID"/>
                    </w:rPr>
                    <w:t>ARTICLE HI</w:t>
                  </w:r>
                  <w:r w:rsidR="00DC4E95" w:rsidRPr="000659C9">
                    <w:rPr>
                      <w:b/>
                      <w:bCs/>
                      <w:color w:val="002060"/>
                      <w:sz w:val="15"/>
                      <w:szCs w:val="15"/>
                      <w:lang w:val="id-ID"/>
                    </w:rPr>
                    <w:t>STORY</w:t>
                  </w:r>
                </w:p>
                <w:p w14:paraId="347365EA" w14:textId="123030B4" w:rsidR="00024B76" w:rsidRPr="00E8791C" w:rsidRDefault="00FA6A40" w:rsidP="00DD4D0E">
                  <w:pPr>
                    <w:pStyle w:val="BodyText"/>
                    <w:kinsoku w:val="0"/>
                    <w:overflowPunct w:val="0"/>
                    <w:spacing w:before="7" w:line="200" w:lineRule="exact"/>
                    <w:ind w:left="240" w:right="234"/>
                    <w:jc w:val="both"/>
                    <w:rPr>
                      <w:color w:val="231F20"/>
                      <w:sz w:val="18"/>
                      <w:szCs w:val="18"/>
                    </w:rPr>
                  </w:pPr>
                  <w:r w:rsidRPr="00FA6A40">
                    <w:rPr>
                      <w:color w:val="231F20"/>
                      <w:sz w:val="18"/>
                      <w:szCs w:val="18"/>
                      <w:lang w:val="id-ID"/>
                    </w:rPr>
                    <w:t>Submited</w:t>
                  </w:r>
                  <w:r>
                    <w:rPr>
                      <w:color w:val="231F20"/>
                      <w:sz w:val="18"/>
                      <w:szCs w:val="18"/>
                      <w:lang w:val="id-ID"/>
                    </w:rPr>
                    <w:t xml:space="preserve">: </w:t>
                  </w:r>
                  <w:r w:rsidR="00024B76">
                    <w:rPr>
                      <w:color w:val="231F20"/>
                      <w:sz w:val="18"/>
                      <w:szCs w:val="18"/>
                      <w:lang w:val="id-ID"/>
                    </w:rPr>
                    <w:t xml:space="preserve"> </w:t>
                  </w:r>
                  <w:r w:rsidR="00AB52B4">
                    <w:rPr>
                      <w:color w:val="231F20"/>
                      <w:sz w:val="18"/>
                      <w:szCs w:val="18"/>
                    </w:rPr>
                    <w:t>1</w:t>
                  </w:r>
                  <w:r w:rsidR="00CF5B81">
                    <w:rPr>
                      <w:color w:val="231F20"/>
                      <w:sz w:val="18"/>
                      <w:szCs w:val="18"/>
                    </w:rPr>
                    <w:t>9</w:t>
                  </w:r>
                  <w:r w:rsidR="008D5B83">
                    <w:rPr>
                      <w:color w:val="231F20"/>
                      <w:sz w:val="18"/>
                      <w:szCs w:val="18"/>
                      <w:lang w:val="id-ID"/>
                    </w:rPr>
                    <w:t xml:space="preserve"> </w:t>
                  </w:r>
                  <w:r w:rsidR="00CF5B81">
                    <w:rPr>
                      <w:color w:val="231F20"/>
                      <w:sz w:val="18"/>
                      <w:szCs w:val="18"/>
                    </w:rPr>
                    <w:t>04</w:t>
                  </w:r>
                  <w:r w:rsidR="008D5B83">
                    <w:rPr>
                      <w:color w:val="231F20"/>
                      <w:sz w:val="18"/>
                      <w:szCs w:val="18"/>
                      <w:lang w:val="id-ID"/>
                    </w:rPr>
                    <w:t xml:space="preserve"> </w:t>
                  </w:r>
                  <w:r w:rsidR="00E8791C">
                    <w:rPr>
                      <w:color w:val="231F20"/>
                      <w:sz w:val="18"/>
                      <w:szCs w:val="18"/>
                    </w:rPr>
                    <w:t>202</w:t>
                  </w:r>
                  <w:r w:rsidR="00CF5B81">
                    <w:rPr>
                      <w:color w:val="231F20"/>
                      <w:sz w:val="18"/>
                      <w:szCs w:val="18"/>
                    </w:rPr>
                    <w:t>3</w:t>
                  </w:r>
                </w:p>
                <w:p w14:paraId="4A198AB0" w14:textId="77777777" w:rsidR="00024B76" w:rsidRDefault="00FA6A40" w:rsidP="00DD4D0E">
                  <w:pPr>
                    <w:pStyle w:val="BodyText"/>
                    <w:kinsoku w:val="0"/>
                    <w:overflowPunct w:val="0"/>
                    <w:spacing w:before="7" w:line="200" w:lineRule="exact"/>
                    <w:ind w:left="240" w:right="234"/>
                    <w:jc w:val="both"/>
                    <w:rPr>
                      <w:color w:val="231F20"/>
                      <w:sz w:val="18"/>
                      <w:szCs w:val="18"/>
                      <w:lang w:val="id-ID"/>
                    </w:rPr>
                  </w:pPr>
                  <w:r w:rsidRPr="00FA6A40">
                    <w:rPr>
                      <w:color w:val="231F20"/>
                      <w:sz w:val="18"/>
                      <w:szCs w:val="18"/>
                      <w:lang w:val="id-ID"/>
                    </w:rPr>
                    <w:t>Accepted</w:t>
                  </w:r>
                  <w:r>
                    <w:rPr>
                      <w:color w:val="231F20"/>
                      <w:sz w:val="18"/>
                      <w:szCs w:val="18"/>
                      <w:lang w:val="id-ID"/>
                    </w:rPr>
                    <w:t xml:space="preserve">: </w:t>
                  </w:r>
                  <w:r w:rsidR="008D5B83">
                    <w:rPr>
                      <w:color w:val="231F20"/>
                      <w:sz w:val="18"/>
                      <w:szCs w:val="18"/>
                      <w:lang w:val="id-ID"/>
                    </w:rPr>
                    <w:t xml:space="preserve"> XX XX XXXX</w:t>
                  </w:r>
                </w:p>
                <w:p w14:paraId="50EA631E" w14:textId="77777777" w:rsidR="00024B76" w:rsidRDefault="00FA6A40" w:rsidP="00DD4D0E">
                  <w:pPr>
                    <w:pStyle w:val="BodyText"/>
                    <w:kinsoku w:val="0"/>
                    <w:overflowPunct w:val="0"/>
                    <w:spacing w:before="7" w:line="200" w:lineRule="exact"/>
                    <w:ind w:left="240" w:right="234"/>
                    <w:jc w:val="both"/>
                    <w:rPr>
                      <w:color w:val="231F20"/>
                      <w:sz w:val="18"/>
                      <w:szCs w:val="18"/>
                      <w:lang w:val="id-ID"/>
                    </w:rPr>
                  </w:pPr>
                  <w:r w:rsidRPr="00FA6A40">
                    <w:rPr>
                      <w:color w:val="231F20"/>
                      <w:sz w:val="18"/>
                      <w:szCs w:val="18"/>
                      <w:lang w:val="id-ID"/>
                    </w:rPr>
                    <w:t>Published</w:t>
                  </w:r>
                  <w:r>
                    <w:rPr>
                      <w:color w:val="231F20"/>
                      <w:sz w:val="18"/>
                      <w:szCs w:val="18"/>
                      <w:lang w:val="id-ID"/>
                    </w:rPr>
                    <w:t xml:space="preserve">: </w:t>
                  </w:r>
                  <w:r w:rsidR="008D5B83">
                    <w:rPr>
                      <w:color w:val="231F20"/>
                      <w:sz w:val="18"/>
                      <w:szCs w:val="18"/>
                      <w:lang w:val="id-ID"/>
                    </w:rPr>
                    <w:t xml:space="preserve"> XX XX XXXX</w:t>
                  </w:r>
                </w:p>
                <w:p w14:paraId="4AE9664A" w14:textId="77777777" w:rsidR="00024B76" w:rsidRDefault="00024B76" w:rsidP="00DD4D0E">
                  <w:pPr>
                    <w:pStyle w:val="BodyText"/>
                    <w:kinsoku w:val="0"/>
                    <w:overflowPunct w:val="0"/>
                    <w:spacing w:before="7" w:line="200" w:lineRule="exact"/>
                    <w:ind w:left="240" w:right="234"/>
                    <w:jc w:val="both"/>
                    <w:rPr>
                      <w:color w:val="231F20"/>
                      <w:sz w:val="18"/>
                      <w:szCs w:val="18"/>
                      <w:lang w:val="id-ID"/>
                    </w:rPr>
                  </w:pPr>
                </w:p>
                <w:p w14:paraId="77061067" w14:textId="77777777" w:rsidR="00024B76" w:rsidRPr="000659C9" w:rsidRDefault="00DC4E95" w:rsidP="00DD4D0E">
                  <w:pPr>
                    <w:pStyle w:val="BodyText"/>
                    <w:kinsoku w:val="0"/>
                    <w:overflowPunct w:val="0"/>
                    <w:spacing w:line="181" w:lineRule="exact"/>
                    <w:ind w:left="241"/>
                    <w:jc w:val="both"/>
                    <w:rPr>
                      <w:b/>
                      <w:bCs/>
                      <w:color w:val="002060"/>
                      <w:sz w:val="15"/>
                      <w:szCs w:val="15"/>
                      <w:lang w:val="id-ID"/>
                    </w:rPr>
                  </w:pPr>
                  <w:r w:rsidRPr="000659C9">
                    <w:rPr>
                      <w:b/>
                      <w:bCs/>
                      <w:color w:val="002060"/>
                      <w:sz w:val="15"/>
                      <w:szCs w:val="15"/>
                      <w:lang w:val="id-ID"/>
                    </w:rPr>
                    <w:t>KEYWORDS</w:t>
                  </w:r>
                </w:p>
                <w:p w14:paraId="0888BF7A" w14:textId="562EFDA0" w:rsidR="00DC4E95" w:rsidRPr="006C0917" w:rsidRDefault="00D845BD" w:rsidP="006C0917">
                  <w:pPr>
                    <w:pStyle w:val="BodyText"/>
                    <w:kinsoku w:val="0"/>
                    <w:overflowPunct w:val="0"/>
                    <w:spacing w:before="7" w:line="200" w:lineRule="exact"/>
                    <w:ind w:left="240" w:right="234"/>
                    <w:rPr>
                      <w:color w:val="231F20"/>
                      <w:sz w:val="18"/>
                      <w:szCs w:val="18"/>
                      <w:lang w:val="en-GB"/>
                    </w:rPr>
                  </w:pPr>
                  <w:r>
                    <w:rPr>
                      <w:color w:val="231F20"/>
                      <w:sz w:val="18"/>
                      <w:szCs w:val="18"/>
                      <w:lang w:val="en-GB"/>
                    </w:rPr>
                    <w:t>Wisata</w:t>
                  </w:r>
                  <w:r w:rsidR="00DC4E95" w:rsidRPr="00DC4E95">
                    <w:rPr>
                      <w:color w:val="231F20"/>
                      <w:sz w:val="18"/>
                      <w:szCs w:val="18"/>
                      <w:lang w:val="id-ID"/>
                    </w:rPr>
                    <w:t>,</w:t>
                  </w:r>
                  <w:r>
                    <w:rPr>
                      <w:color w:val="231F20"/>
                      <w:sz w:val="18"/>
                      <w:szCs w:val="18"/>
                    </w:rPr>
                    <w:t xml:space="preserve"> Geopark,</w:t>
                  </w:r>
                  <w:r w:rsidR="00DC4E95" w:rsidRPr="00DC4E95">
                    <w:rPr>
                      <w:color w:val="231F20"/>
                      <w:sz w:val="18"/>
                      <w:szCs w:val="18"/>
                      <w:lang w:val="id-ID"/>
                    </w:rPr>
                    <w:t xml:space="preserve"> </w:t>
                  </w:r>
                  <w:r w:rsidR="005902E3">
                    <w:rPr>
                      <w:color w:val="231F20"/>
                      <w:sz w:val="18"/>
                      <w:szCs w:val="18"/>
                      <w:lang w:val="en-GB"/>
                    </w:rPr>
                    <w:t>SMCE</w:t>
                  </w:r>
                  <w:r w:rsidR="006C0917">
                    <w:rPr>
                      <w:color w:val="231F20"/>
                      <w:sz w:val="18"/>
                      <w:szCs w:val="18"/>
                      <w:lang w:val="en-GB"/>
                    </w:rPr>
                    <w:t>.</w:t>
                  </w:r>
                </w:p>
                <w:p w14:paraId="01266CD0" w14:textId="77777777" w:rsidR="000659C9" w:rsidRDefault="000659C9" w:rsidP="00024B76">
                  <w:pPr>
                    <w:pStyle w:val="BodyText"/>
                    <w:kinsoku w:val="0"/>
                    <w:overflowPunct w:val="0"/>
                    <w:spacing w:before="7" w:line="200" w:lineRule="exact"/>
                    <w:ind w:left="240" w:right="234"/>
                    <w:rPr>
                      <w:color w:val="231F20"/>
                      <w:sz w:val="18"/>
                      <w:szCs w:val="18"/>
                      <w:lang w:val="id-ID"/>
                    </w:rPr>
                  </w:pPr>
                </w:p>
                <w:p w14:paraId="3A291199" w14:textId="77777777" w:rsidR="000659C9" w:rsidRPr="00DC4E95" w:rsidRDefault="000659C9" w:rsidP="00024B76">
                  <w:pPr>
                    <w:pStyle w:val="BodyText"/>
                    <w:kinsoku w:val="0"/>
                    <w:overflowPunct w:val="0"/>
                    <w:spacing w:before="7" w:line="200" w:lineRule="exact"/>
                    <w:ind w:left="240" w:right="234"/>
                    <w:rPr>
                      <w:color w:val="231F20"/>
                      <w:sz w:val="18"/>
                      <w:szCs w:val="18"/>
                      <w:lang w:val="id-ID"/>
                    </w:rPr>
                  </w:pPr>
                </w:p>
                <w:p w14:paraId="5494F09A" w14:textId="77777777" w:rsidR="00024B76" w:rsidRDefault="00024B76" w:rsidP="00DD4D0E">
                  <w:pPr>
                    <w:pStyle w:val="BodyText"/>
                    <w:kinsoku w:val="0"/>
                    <w:overflowPunct w:val="0"/>
                    <w:spacing w:before="7" w:line="200" w:lineRule="exact"/>
                    <w:ind w:left="240" w:right="234"/>
                    <w:jc w:val="both"/>
                    <w:rPr>
                      <w:color w:val="231F20"/>
                      <w:sz w:val="18"/>
                      <w:szCs w:val="18"/>
                      <w:lang w:val="id-ID"/>
                    </w:rPr>
                  </w:pPr>
                </w:p>
                <w:p w14:paraId="70DF16F7" w14:textId="77777777" w:rsidR="00024B76" w:rsidRDefault="00024B76" w:rsidP="00DD4D0E">
                  <w:pPr>
                    <w:pStyle w:val="BodyText"/>
                    <w:kinsoku w:val="0"/>
                    <w:overflowPunct w:val="0"/>
                    <w:spacing w:before="7" w:line="200" w:lineRule="exact"/>
                    <w:ind w:left="240" w:right="234"/>
                    <w:jc w:val="both"/>
                    <w:rPr>
                      <w:color w:val="231F20"/>
                      <w:sz w:val="18"/>
                      <w:szCs w:val="18"/>
                      <w:lang w:val="id-ID"/>
                    </w:rPr>
                  </w:pPr>
                </w:p>
                <w:p w14:paraId="3980E576" w14:textId="77777777" w:rsidR="00024B76" w:rsidRDefault="00024B76" w:rsidP="00DD4D0E">
                  <w:pPr>
                    <w:pStyle w:val="BodyText"/>
                    <w:kinsoku w:val="0"/>
                    <w:overflowPunct w:val="0"/>
                    <w:spacing w:before="7" w:line="200" w:lineRule="exact"/>
                    <w:ind w:left="240" w:right="234"/>
                    <w:jc w:val="both"/>
                    <w:rPr>
                      <w:color w:val="231F20"/>
                      <w:sz w:val="18"/>
                      <w:szCs w:val="18"/>
                      <w:lang w:val="id-ID"/>
                    </w:rPr>
                  </w:pPr>
                </w:p>
                <w:p w14:paraId="20EFB0B8" w14:textId="77777777" w:rsidR="00024B76" w:rsidRPr="003C23E0" w:rsidRDefault="00024B76" w:rsidP="00DD4D0E">
                  <w:pPr>
                    <w:pStyle w:val="BodyText"/>
                    <w:kinsoku w:val="0"/>
                    <w:overflowPunct w:val="0"/>
                    <w:spacing w:before="7" w:line="200" w:lineRule="exact"/>
                    <w:ind w:right="234"/>
                    <w:jc w:val="both"/>
                    <w:rPr>
                      <w:color w:val="231F20"/>
                      <w:sz w:val="18"/>
                      <w:szCs w:val="18"/>
                      <w:lang w:val="id-ID"/>
                    </w:rPr>
                  </w:pPr>
                </w:p>
              </w:txbxContent>
            </v:textbox>
            <w10:wrap anchorx="page"/>
          </v:shape>
        </w:pict>
      </w:r>
    </w:p>
    <w:p w14:paraId="59E56D2C" w14:textId="77777777" w:rsidR="00DD4D0E" w:rsidRDefault="00DD4D0E"/>
    <w:p w14:paraId="519A1A2F" w14:textId="77777777" w:rsidR="00DD4D0E" w:rsidRDefault="00DD4D0E"/>
    <w:p w14:paraId="1FEB57D1" w14:textId="77777777" w:rsidR="00DD4D0E" w:rsidRDefault="00DD4D0E"/>
    <w:p w14:paraId="22949F21" w14:textId="77777777" w:rsidR="00DD4D0E" w:rsidRDefault="00DD4D0E"/>
    <w:p w14:paraId="3AA9834A" w14:textId="77777777" w:rsidR="00DD4D0E" w:rsidRDefault="00DD4D0E"/>
    <w:p w14:paraId="141E809B" w14:textId="77777777" w:rsidR="00DD4D0E" w:rsidRDefault="00DD4D0E"/>
    <w:p w14:paraId="7138822A" w14:textId="77777777" w:rsidR="00DD4D0E" w:rsidRDefault="00DD4D0E"/>
    <w:p w14:paraId="1FE66684" w14:textId="77777777" w:rsidR="00DD4D0E" w:rsidRDefault="00DD4D0E"/>
    <w:p w14:paraId="64F7A719" w14:textId="77777777" w:rsidR="00DD4D0E" w:rsidRDefault="00DD4D0E"/>
    <w:p w14:paraId="0BD25F6C" w14:textId="77777777" w:rsidR="00DD4D0E" w:rsidRDefault="00DD4D0E"/>
    <w:p w14:paraId="20A376F2" w14:textId="77777777" w:rsidR="00E03301" w:rsidRDefault="00E03301"/>
    <w:p w14:paraId="3A16EB0B" w14:textId="77777777" w:rsidR="00E03301" w:rsidRDefault="00E03301"/>
    <w:p w14:paraId="1C43E9A1" w14:textId="77777777" w:rsidR="00DD4D0E" w:rsidRDefault="00DD4D0E"/>
    <w:p w14:paraId="746676CA" w14:textId="77777777" w:rsidR="00461DEC" w:rsidRDefault="00461DEC"/>
    <w:p w14:paraId="19E81128" w14:textId="77777777" w:rsidR="006202C2" w:rsidRPr="000659C9" w:rsidRDefault="00781D0D" w:rsidP="00BE6E79">
      <w:pPr>
        <w:widowControl w:val="0"/>
        <w:kinsoku w:val="0"/>
        <w:overflowPunct w:val="0"/>
        <w:autoSpaceDE w:val="0"/>
        <w:autoSpaceDN w:val="0"/>
        <w:adjustRightInd w:val="0"/>
        <w:spacing w:after="0" w:line="360" w:lineRule="auto"/>
        <w:jc w:val="both"/>
        <w:outlineLvl w:val="0"/>
        <w:rPr>
          <w:rFonts w:ascii="Myriad Pro" w:hAnsi="Myriad Pro"/>
          <w:color w:val="002060"/>
        </w:rPr>
      </w:pPr>
      <w:r w:rsidRPr="000659C9">
        <w:rPr>
          <w:rFonts w:ascii="Myriad Pro" w:eastAsia="Times New Roman" w:hAnsi="Myriad Pro" w:cs="Myriad Pro"/>
          <w:b/>
          <w:bCs/>
          <w:color w:val="002060"/>
          <w:sz w:val="24"/>
          <w:szCs w:val="24"/>
          <w:lang w:val="id-ID"/>
        </w:rPr>
        <w:t>Introduction</w:t>
      </w:r>
    </w:p>
    <w:p w14:paraId="665B9717" w14:textId="5A58CB3E" w:rsidR="00D032A7" w:rsidRDefault="00934543" w:rsidP="003759BC">
      <w:pPr>
        <w:spacing w:line="276" w:lineRule="auto"/>
        <w:jc w:val="both"/>
        <w:rPr>
          <w:rFonts w:ascii="Myriad Pro" w:hAnsi="Myriad Pro" w:cstheme="minorHAnsi"/>
        </w:rPr>
      </w:pPr>
      <w:r>
        <w:rPr>
          <w:rFonts w:ascii="Myriad Pro" w:hAnsi="Myriad Pro" w:cstheme="minorHAnsi"/>
        </w:rPr>
        <w:t xml:space="preserve">Perkembangan geopark di Indonesia saat ini menarik perhatian semua pihak. </w:t>
      </w:r>
      <w:r w:rsidR="003261F0">
        <w:rPr>
          <w:rFonts w:ascii="Myriad Pro" w:hAnsi="Myriad Pro" w:cstheme="minorHAnsi"/>
        </w:rPr>
        <w:t>Penolakan</w:t>
      </w:r>
      <w:r w:rsidR="001A169C">
        <w:rPr>
          <w:rFonts w:ascii="Myriad Pro" w:hAnsi="Myriad Pro" w:cstheme="minorHAnsi"/>
        </w:rPr>
        <w:t xml:space="preserve"> </w:t>
      </w:r>
      <w:r w:rsidR="003261F0">
        <w:rPr>
          <w:rFonts w:ascii="Myriad Pro" w:hAnsi="Myriad Pro" w:cstheme="minorHAnsi"/>
        </w:rPr>
        <w:t xml:space="preserve">terhadap keberadaan geopark tidaklah secara masif seperti misalnya penolakan terhadap pertambangan, </w:t>
      </w:r>
      <w:r w:rsidR="00B60B5E">
        <w:rPr>
          <w:rFonts w:ascii="Myriad Pro" w:hAnsi="Myriad Pro" w:cstheme="minorHAnsi"/>
        </w:rPr>
        <w:t xml:space="preserve">jika ada </w:t>
      </w:r>
      <w:r w:rsidR="003261F0">
        <w:rPr>
          <w:rFonts w:ascii="Myriad Pro" w:hAnsi="Myriad Pro" w:cstheme="minorHAnsi"/>
        </w:rPr>
        <w:t>penolakan</w:t>
      </w:r>
      <w:r w:rsidR="00F67BDB">
        <w:rPr>
          <w:rFonts w:ascii="Myriad Pro" w:hAnsi="Myriad Pro" w:cstheme="minorHAnsi"/>
        </w:rPr>
        <w:t xml:space="preserve"> pun</w:t>
      </w:r>
      <w:r w:rsidR="00B60B5E">
        <w:rPr>
          <w:rFonts w:ascii="Myriad Pro" w:hAnsi="Myriad Pro" w:cstheme="minorHAnsi"/>
        </w:rPr>
        <w:t xml:space="preserve"> umumnya</w:t>
      </w:r>
      <w:r w:rsidR="003261F0">
        <w:rPr>
          <w:rFonts w:ascii="Myriad Pro" w:hAnsi="Myriad Pro" w:cstheme="minorHAnsi"/>
        </w:rPr>
        <w:t xml:space="preserve"> dikarenakan ketidaktahuan masyarakat </w:t>
      </w:r>
      <w:r w:rsidR="00D032A7">
        <w:rPr>
          <w:rFonts w:ascii="Myriad Pro" w:hAnsi="Myriad Pro" w:cstheme="minorHAnsi"/>
        </w:rPr>
        <w:t xml:space="preserve">terhadap fungsi geopark dan adanya kekhawatiran </w:t>
      </w:r>
      <w:r w:rsidR="006B5106">
        <w:rPr>
          <w:rFonts w:ascii="Myriad Pro" w:hAnsi="Myriad Pro" w:cstheme="minorHAnsi"/>
        </w:rPr>
        <w:t>kehilangan</w:t>
      </w:r>
      <w:r w:rsidR="00D032A7">
        <w:rPr>
          <w:rFonts w:ascii="Myriad Pro" w:hAnsi="Myriad Pro" w:cstheme="minorHAnsi"/>
        </w:rPr>
        <w:t xml:space="preserve"> sumber ekonomi, </w:t>
      </w:r>
      <w:r w:rsidR="003261F0">
        <w:rPr>
          <w:rFonts w:ascii="Myriad Pro" w:hAnsi="Myriad Pro" w:cstheme="minorHAnsi"/>
        </w:rPr>
        <w:t xml:space="preserve">sehingga keberadaan geopark </w:t>
      </w:r>
      <w:r w:rsidR="006B5106">
        <w:rPr>
          <w:rFonts w:ascii="Myriad Pro" w:hAnsi="Myriad Pro" w:cstheme="minorHAnsi"/>
        </w:rPr>
        <w:t xml:space="preserve">umumnya </w:t>
      </w:r>
      <w:r w:rsidR="003261F0">
        <w:rPr>
          <w:rFonts w:ascii="Myriad Pro" w:hAnsi="Myriad Pro" w:cstheme="minorHAnsi"/>
        </w:rPr>
        <w:t>dapat diterima secara sosial (</w:t>
      </w:r>
      <w:r w:rsidR="003261F0" w:rsidRPr="00D032A7">
        <w:rPr>
          <w:rFonts w:ascii="Myriad Pro" w:hAnsi="Myriad Pro" w:cstheme="minorHAnsi"/>
          <w:i/>
          <w:iCs/>
        </w:rPr>
        <w:t>social acceptance</w:t>
      </w:r>
      <w:r w:rsidR="003261F0">
        <w:rPr>
          <w:rFonts w:ascii="Myriad Pro" w:hAnsi="Myriad Pro" w:cstheme="minorHAnsi"/>
        </w:rPr>
        <w:t xml:space="preserve">). </w:t>
      </w:r>
      <w:r w:rsidR="00D032A7">
        <w:rPr>
          <w:rFonts w:ascii="Myriad Pro" w:hAnsi="Myriad Pro" w:cstheme="minorHAnsi"/>
        </w:rPr>
        <w:t>Namun, melihat potensi geologi yang begitu besar, kalangan ilmuwan kebumian</w:t>
      </w:r>
      <w:r w:rsidR="00B60B5E">
        <w:rPr>
          <w:rFonts w:ascii="Myriad Pro" w:hAnsi="Myriad Pro" w:cstheme="minorHAnsi"/>
        </w:rPr>
        <w:t xml:space="preserve"> </w:t>
      </w:r>
      <w:r w:rsidR="00D032A7">
        <w:rPr>
          <w:rFonts w:ascii="Myriad Pro" w:hAnsi="Myriad Pro" w:cstheme="minorHAnsi"/>
        </w:rPr>
        <w:t>masih melihat perkembangan geopark di Indonesia masih memungkinkan untuk berkembang lebih cepat lagi</w:t>
      </w:r>
      <w:r w:rsidR="006B5106">
        <w:rPr>
          <w:rFonts w:ascii="Myriad Pro" w:hAnsi="Myriad Pro" w:cstheme="minorHAnsi"/>
        </w:rPr>
        <w:t xml:space="preserve"> dan menjadikan Indonesia sebagai host dari geopark</w:t>
      </w:r>
      <w:r w:rsidR="001A169C">
        <w:rPr>
          <w:rFonts w:ascii="Myriad Pro" w:hAnsi="Myriad Pro" w:cstheme="minorHAnsi"/>
        </w:rPr>
        <w:t xml:space="preserve"> dunia</w:t>
      </w:r>
      <w:r w:rsidR="00D032A7">
        <w:rPr>
          <w:rFonts w:ascii="Myriad Pro" w:hAnsi="Myriad Pro" w:cstheme="minorHAnsi"/>
        </w:rPr>
        <w:t xml:space="preserve">.  </w:t>
      </w:r>
      <w:r w:rsidR="006B5106">
        <w:rPr>
          <w:rFonts w:ascii="Myriad Pro" w:hAnsi="Myriad Pro" w:cstheme="minorHAnsi"/>
        </w:rPr>
        <w:t>Fungsi geopark s</w:t>
      </w:r>
      <w:r w:rsidR="00D032A7">
        <w:rPr>
          <w:rFonts w:ascii="Myriad Pro" w:hAnsi="Myriad Pro" w:cstheme="minorHAnsi"/>
        </w:rPr>
        <w:t xml:space="preserve">ebagai sarana pembangunan ekonomi </w:t>
      </w:r>
      <w:r w:rsidR="00D032A7">
        <w:rPr>
          <w:rFonts w:ascii="Myriad Pro" w:hAnsi="Myriad Pro" w:cstheme="minorHAnsi"/>
        </w:rPr>
        <w:lastRenderedPageBreak/>
        <w:t>masyarakat,</w:t>
      </w:r>
      <w:r w:rsidR="006B5106">
        <w:rPr>
          <w:rFonts w:ascii="Myriad Pro" w:hAnsi="Myriad Pro" w:cstheme="minorHAnsi"/>
        </w:rPr>
        <w:t xml:space="preserve"> dalam jangka pendek</w:t>
      </w:r>
      <w:r w:rsidR="00D032A7">
        <w:rPr>
          <w:rFonts w:ascii="Myriad Pro" w:hAnsi="Myriad Pro" w:cstheme="minorHAnsi"/>
        </w:rPr>
        <w:t xml:space="preserve"> dampak ekonomi geopark tentunya tidaklah secepatnya dan sebesar industri pertambangan dan kehutanan, namun dalam jangka panjang adanya geopark </w:t>
      </w:r>
      <w:r w:rsidR="006B5106">
        <w:rPr>
          <w:rFonts w:ascii="Myriad Pro" w:hAnsi="Myriad Pro" w:cstheme="minorHAnsi"/>
        </w:rPr>
        <w:t>diharapkan menjadi sumber ekonomi yang lebih berkelanjutan d</w:t>
      </w:r>
      <w:r w:rsidR="001A169C">
        <w:rPr>
          <w:rFonts w:ascii="Myriad Pro" w:hAnsi="Myriad Pro" w:cstheme="minorHAnsi"/>
        </w:rPr>
        <w:t>ibandingkan dengan</w:t>
      </w:r>
      <w:r w:rsidR="006B5106">
        <w:rPr>
          <w:rFonts w:ascii="Myriad Pro" w:hAnsi="Myriad Pro" w:cstheme="minorHAnsi"/>
        </w:rPr>
        <w:t xml:space="preserve"> industri pertambangan dan kehutanan.</w:t>
      </w:r>
    </w:p>
    <w:p w14:paraId="7D8007AA" w14:textId="3F581304" w:rsidR="003759BC" w:rsidRPr="003759BC" w:rsidRDefault="003759BC" w:rsidP="003759BC">
      <w:pPr>
        <w:spacing w:line="276" w:lineRule="auto"/>
        <w:jc w:val="both"/>
        <w:rPr>
          <w:rFonts w:ascii="Myriad Pro" w:hAnsi="Myriad Pro" w:cstheme="minorHAnsi"/>
          <w:lang w:val="en-GB"/>
        </w:rPr>
      </w:pPr>
      <w:r w:rsidRPr="003759BC">
        <w:rPr>
          <w:rFonts w:ascii="Myriad Pro" w:hAnsi="Myriad Pro" w:cstheme="minorHAnsi"/>
        </w:rPr>
        <w:t xml:space="preserve">Kementerian Energi dan Sumber Daya Mineral </w:t>
      </w:r>
      <w:r w:rsidR="00605AFA">
        <w:rPr>
          <w:rFonts w:ascii="Myriad Pro" w:hAnsi="Myriad Pro" w:cstheme="minorHAnsi"/>
        </w:rPr>
        <w:t xml:space="preserve">(KESDM) </w:t>
      </w:r>
      <w:r w:rsidRPr="003759BC">
        <w:rPr>
          <w:rFonts w:ascii="Myriad Pro" w:hAnsi="Myriad Pro" w:cstheme="minorHAnsi"/>
        </w:rPr>
        <w:t>mengusulkan geopark</w:t>
      </w:r>
      <w:r w:rsidR="00934543">
        <w:rPr>
          <w:rFonts w:ascii="Myriad Pro" w:hAnsi="Myriad Pro" w:cstheme="minorHAnsi"/>
        </w:rPr>
        <w:t xml:space="preserve"> nasional</w:t>
      </w:r>
      <w:r w:rsidRPr="003759BC">
        <w:rPr>
          <w:rFonts w:ascii="Myriad Pro" w:hAnsi="Myriad Pro" w:cstheme="minorHAnsi"/>
        </w:rPr>
        <w:t xml:space="preserve"> berdasarkan proposal dari Komite Nasional Geopark Indonesia (KNGI). UNESCO menentukan geopark global berdasarkan rekomendasi dari KNGI setelah wilayah tertentu dinyatakan sebagai geopark nasional paling tidak satu tahun</w:t>
      </w:r>
      <w:r w:rsidR="00844D76">
        <w:rPr>
          <w:rFonts w:ascii="Myriad Pro" w:hAnsi="Myriad Pro" w:cstheme="minorHAnsi"/>
        </w:rPr>
        <w:t xml:space="preserve"> </w:t>
      </w:r>
      <w:r w:rsidRPr="003759BC">
        <w:rPr>
          <w:rFonts w:ascii="Myriad Pro" w:hAnsi="Myriad Pro" w:cstheme="minorHAnsi"/>
        </w:rPr>
        <w:fldChar w:fldCharType="begin" w:fldLock="1"/>
      </w:r>
      <w:r w:rsidRPr="003759BC">
        <w:rPr>
          <w:rFonts w:ascii="Myriad Pro" w:hAnsi="Myriad Pro" w:cstheme="minorHAnsi"/>
        </w:rPr>
        <w:instrText>ADDIN CSL_CITATION {"citationItems":[{"id":"ITEM-1","itemData":{"DOI":"10.3390/resources11110104","ISSN":"2079-9276","abstract":"&lt;p&gt;Indonesia has been actively promoting the Sustainable Development Goals (SDGs) agreed upon at the United Nations General Assembly in 2015. Pursuing economic expansion through extraction of natural resources is an obsolete paradigm that is becoming increasingly outdated. Therefore, the geopark concept has broken the idea of economic progress that damages the environment. Geoparks seek to safeguard geodiversity, educate the public about geological history, and assist the long-term economic growth of geopark areas, particularly through geotourism. Geotourism is a sort of creative tourism that is fast growing across the world. This paper aims to assess the existing status and geotourism potential in order to identify the best geosites for the West Lampung region’s initial geopark development. The methods of this study are a geology and geopark literature review, fieldwork, data analysis, and synthesis. The procedure includes inventorying and identifying geodiversity. The study looked at rock and outcrops to piece together the geological history of the West Lampung region. This study showed that the West Lampung region offers several remarkable geosites with significant geotourism development potential. Asam Lake, Nirwana Crater, and Point View Suoh Valley in the Suoh part have the greatest final values, followed by Batubrak Fault Depression in the Fault Depression section. The Batubrak Fault Depression and Asam Lake have significant scientific and tourist value, particularly in terms of portrayal, uniqueness, perspectives, scenery, and natural surroundings. In the Suoh section, Nirwana Crater, Kopi Susu Crater, Keramikan Crater, and Point View Suoh Valley have significant scientific importance but poor educational and tourism value, while the other sites have low scientific, tourist, and educational value, thus placing the area at the bottom of the assessment even though overall it is of medium value. It can be concluded that several geosites in West Lampung have poor value due to some factors such as location accessibility, tourism infrastructure, and location management. Looking at the total findings, basic tourism infrastructure, visitor center, and tour guide services, as well as promotional efforts, are important factors in attracting more tourists to the West Lampung geosites.&lt;/p&gt;","author":[{"dropping-particle":"","family":"Muslim","given":"Dicky","non-dropping-particle":"","parse-names":false,"suffix":""},{"dropping-particle":"","family":"Zakaria","given":"Zufialdi","non-dropping-particle":"","parse-names":false,"suffix":""},{"dropping-particle":"","family":"Rachmat","given":"Heryadi","non-dropping-particle":"","parse-names":false,"suffix":""},{"dropping-particle":"","family":"Iqbal","given":"Prahara","non-dropping-particle":"","parse-names":false,"suffix":""},{"dropping-particle":"","family":"Muslim","given":"Ghazi O.","non-dropping-particle":"","parse-names":false,"suffix":""},{"dropping-particle":"","family":"Sadewo","given":"Mohamad S.","non-dropping-particle":"","parse-names":false,"suffix":""},{"dropping-particle":"","family":"Muslim","given":"Fauzan N.","non-dropping-particle":"","parse-names":false,"suffix":""}],"container-title":"Resources","id":"ITEM-1","issue":"11","issued":{"date-parts":[["2022"]]},"page":"104","title":"Identification of Geodiversity and Geosite Assessment around Geohazard Area of Suoh Aspiring Geopark in West Lampung, Sumatra, Indonesia","type":"article-journal","volume":"11"},"uris":["http://www.mendeley.com/documents/?uuid=addc2e6c-213f-405b-96de-56269c56da6b"]}],"mendeley":{"formattedCitation":"(Muslim et al., 2022)","plainTextFormattedCitation":"(Muslim et al., 2022)","previouslyFormattedCitation":"(Muslim et al., 2022)"},"properties":{"noteIndex":0},"schema":"https://github.com/citation-style-language/schema/raw/master/csl-citation.json"}</w:instrText>
      </w:r>
      <w:r w:rsidRPr="003759BC">
        <w:rPr>
          <w:rFonts w:ascii="Myriad Pro" w:hAnsi="Myriad Pro" w:cstheme="minorHAnsi"/>
        </w:rPr>
        <w:fldChar w:fldCharType="separate"/>
      </w:r>
      <w:r w:rsidRPr="003759BC">
        <w:rPr>
          <w:rFonts w:ascii="Myriad Pro" w:hAnsi="Myriad Pro" w:cstheme="minorHAnsi"/>
          <w:noProof/>
        </w:rPr>
        <w:t>(Muslim et al., 2022)</w:t>
      </w:r>
      <w:r w:rsidRPr="003759BC">
        <w:rPr>
          <w:rFonts w:ascii="Myriad Pro" w:hAnsi="Myriad Pro" w:cstheme="minorHAnsi"/>
        </w:rPr>
        <w:fldChar w:fldCharType="end"/>
      </w:r>
      <w:r w:rsidRPr="003759BC">
        <w:rPr>
          <w:rFonts w:ascii="Myriad Pro" w:hAnsi="Myriad Pro" w:cstheme="minorHAnsi"/>
        </w:rPr>
        <w:t>. Menurut berita dari media online (</w:t>
      </w:r>
      <w:r w:rsidRPr="003759BC">
        <w:rPr>
          <w:rFonts w:ascii="Myriad Pro" w:hAnsi="Myriad Pro" w:cstheme="minorHAnsi"/>
          <w:u w:val="single"/>
        </w:rPr>
        <w:t>www.republika.co.id</w:t>
      </w:r>
      <w:r w:rsidRPr="003759BC">
        <w:rPr>
          <w:rFonts w:ascii="Myriad Pro" w:hAnsi="Myriad Pro" w:cstheme="minorHAnsi"/>
        </w:rPr>
        <w:t xml:space="preserve">) pada tanggal 27 Januari 2023, Indonesia saat ini sudah memiliki </w:t>
      </w:r>
      <w:r w:rsidR="00934543">
        <w:rPr>
          <w:rFonts w:ascii="Myriad Pro" w:hAnsi="Myriad Pro" w:cstheme="minorHAnsi"/>
        </w:rPr>
        <w:t>sepuluh geopark global. Dimana sebelum</w:t>
      </w:r>
      <w:r w:rsidR="006B5106">
        <w:rPr>
          <w:rFonts w:ascii="Myriad Pro" w:hAnsi="Myriad Pro" w:cstheme="minorHAnsi"/>
        </w:rPr>
        <w:t xml:space="preserve"> 2023</w:t>
      </w:r>
      <w:r w:rsidR="00934543">
        <w:rPr>
          <w:rFonts w:ascii="Myriad Pro" w:hAnsi="Myriad Pro" w:cstheme="minorHAnsi"/>
        </w:rPr>
        <w:t xml:space="preserve"> ada e</w:t>
      </w:r>
      <w:r w:rsidRPr="003759BC">
        <w:rPr>
          <w:rFonts w:ascii="Myriad Pro" w:hAnsi="Myriad Pro" w:cstheme="minorHAnsi"/>
        </w:rPr>
        <w:t xml:space="preserve">nam taman bumi global atau Geopark Global yang diakui oleh UNESCO yaitu Geopark Batur di Provinsi Bali, Geopark Gunung Rinjani di Provinsi Nusa Tenggara Barat, Geopark Gunung Sewu di Provinsi DI Yogyakarta, Geopark Ciletuh di Provinsi Jawa Barat, Geopark Kaldera Toba di Sumatera Utara, Geopark Belitong di Provinsi Bangka Belitung, dan empat tambahan geopark global </w:t>
      </w:r>
      <w:r w:rsidR="00934543">
        <w:rPr>
          <w:rFonts w:ascii="Myriad Pro" w:hAnsi="Myriad Pro" w:cstheme="minorHAnsi"/>
        </w:rPr>
        <w:t xml:space="preserve">baru setelah lolos verifikasi </w:t>
      </w:r>
      <w:r w:rsidRPr="003759BC">
        <w:rPr>
          <w:rFonts w:ascii="Myriad Pro" w:hAnsi="Myriad Pro" w:cstheme="minorHAnsi"/>
        </w:rPr>
        <w:t xml:space="preserve">oleh UNESCO </w:t>
      </w:r>
      <w:r w:rsidR="00934543">
        <w:rPr>
          <w:rFonts w:ascii="Myriad Pro" w:hAnsi="Myriad Pro" w:cstheme="minorHAnsi"/>
        </w:rPr>
        <w:t>yaitu</w:t>
      </w:r>
      <w:r w:rsidRPr="003759BC">
        <w:rPr>
          <w:rFonts w:ascii="Myriad Pro" w:hAnsi="Myriad Pro" w:cstheme="minorHAnsi"/>
        </w:rPr>
        <w:t xml:space="preserve"> Geopark Maros Pangkep di Provinsi Sulawesi Selatan, Geopark Ijen di Provinsi Jawa Timur, Geopark Merangin di Provinsi Jambi, dan Geopark Raja Ampat di Provinsi Papua. </w:t>
      </w:r>
      <w:r w:rsidR="00934543">
        <w:rPr>
          <w:rFonts w:ascii="Myriad Pro" w:hAnsi="Myriad Pro" w:cstheme="minorHAnsi"/>
        </w:rPr>
        <w:t>Selain itu, a</w:t>
      </w:r>
      <w:r w:rsidRPr="003759BC">
        <w:rPr>
          <w:rFonts w:ascii="Myriad Pro" w:hAnsi="Myriad Pro" w:cstheme="minorHAnsi"/>
        </w:rPr>
        <w:t>da 12 geopark nasional serta lebih dari 17 kandidat geopark nasional</w:t>
      </w:r>
      <w:r w:rsidRPr="003759BC">
        <w:rPr>
          <w:rFonts w:ascii="Myriad Pro" w:hAnsi="Myriad Pro" w:cstheme="minorHAnsi"/>
          <w:lang w:val="id-ID"/>
        </w:rPr>
        <w:t>.</w:t>
      </w:r>
      <w:r w:rsidRPr="003759BC">
        <w:rPr>
          <w:rFonts w:ascii="Myriad Pro" w:hAnsi="Myriad Pro" w:cstheme="minorHAnsi"/>
        </w:rPr>
        <w:t xml:space="preserve"> Dimana menurut Bappenas targetnya adalah 12 geopark global dan 31 geopark nasional (https://rangeopark.bappenas.go.id).</w:t>
      </w:r>
      <w:r w:rsidRPr="003759BC">
        <w:rPr>
          <w:rFonts w:ascii="Myriad Pro" w:hAnsi="Myriad Pro" w:cstheme="minorHAnsi"/>
          <w:lang w:val="en-GB"/>
        </w:rPr>
        <w:t xml:space="preserve"> </w:t>
      </w:r>
    </w:p>
    <w:p w14:paraId="73BE5B1D" w14:textId="77777777" w:rsidR="003759BC" w:rsidRPr="003759BC" w:rsidRDefault="003759BC" w:rsidP="003759BC">
      <w:pPr>
        <w:pStyle w:val="ListParagraph"/>
        <w:tabs>
          <w:tab w:val="left" w:pos="2552"/>
        </w:tabs>
        <w:ind w:left="0"/>
        <w:jc w:val="center"/>
        <w:rPr>
          <w:rFonts w:ascii="Myriad Pro" w:hAnsi="Myriad Pro" w:cstheme="minorHAnsi"/>
        </w:rPr>
      </w:pPr>
      <w:r w:rsidRPr="003759BC">
        <w:rPr>
          <w:rFonts w:ascii="Myriad Pro" w:hAnsi="Myriad Pro" w:cstheme="minorHAnsi"/>
          <w:noProof/>
        </w:rPr>
        <w:drawing>
          <wp:inline distT="0" distB="0" distL="0" distR="0" wp14:anchorId="0E3BEAE0" wp14:editId="42FA578C">
            <wp:extent cx="4924425" cy="3424345"/>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74510" cy="3459173"/>
                    </a:xfrm>
                    <a:prstGeom prst="rect">
                      <a:avLst/>
                    </a:prstGeom>
                  </pic:spPr>
                </pic:pic>
              </a:graphicData>
            </a:graphic>
          </wp:inline>
        </w:drawing>
      </w:r>
    </w:p>
    <w:p w14:paraId="68BA49FD" w14:textId="66C2DF33" w:rsidR="003759BC" w:rsidRPr="003759BC" w:rsidRDefault="003759BC" w:rsidP="003759BC">
      <w:pPr>
        <w:pStyle w:val="ListParagraph"/>
        <w:tabs>
          <w:tab w:val="left" w:pos="2552"/>
        </w:tabs>
        <w:jc w:val="center"/>
        <w:rPr>
          <w:rFonts w:ascii="Myriad Pro" w:hAnsi="Myriad Pro" w:cstheme="minorHAnsi"/>
        </w:rPr>
      </w:pPr>
      <w:r w:rsidRPr="003759BC">
        <w:rPr>
          <w:rFonts w:ascii="Myriad Pro" w:hAnsi="Myriad Pro" w:cstheme="minorHAnsi"/>
          <w:b/>
          <w:bCs/>
        </w:rPr>
        <w:t xml:space="preserve">Gambar </w:t>
      </w:r>
      <w:r w:rsidR="002C2ED4">
        <w:rPr>
          <w:rFonts w:ascii="Myriad Pro" w:hAnsi="Myriad Pro" w:cstheme="minorHAnsi"/>
          <w:b/>
          <w:bCs/>
        </w:rPr>
        <w:t>1</w:t>
      </w:r>
      <w:r w:rsidRPr="003759BC">
        <w:rPr>
          <w:rFonts w:ascii="Myriad Pro" w:hAnsi="Myriad Pro" w:cstheme="minorHAnsi"/>
          <w:b/>
          <w:bCs/>
        </w:rPr>
        <w:t>.</w:t>
      </w:r>
      <w:r w:rsidRPr="003759BC">
        <w:rPr>
          <w:rFonts w:ascii="Myriad Pro" w:hAnsi="Myriad Pro" w:cstheme="minorHAnsi"/>
        </w:rPr>
        <w:t xml:space="preserve"> Lokasi geopark di Indonesia (Muslim et al., 2022)</w:t>
      </w:r>
    </w:p>
    <w:p w14:paraId="6614C35D" w14:textId="4597C377" w:rsidR="003759BC" w:rsidRDefault="003759BC" w:rsidP="003759BC">
      <w:pPr>
        <w:pStyle w:val="ListParagraph"/>
        <w:tabs>
          <w:tab w:val="left" w:pos="2552"/>
        </w:tabs>
        <w:jc w:val="center"/>
        <w:rPr>
          <w:rFonts w:ascii="Myriad Pro" w:hAnsi="Myriad Pro" w:cstheme="minorHAnsi"/>
        </w:rPr>
      </w:pPr>
    </w:p>
    <w:p w14:paraId="438B69E8" w14:textId="1AA242CA" w:rsidR="00844D76" w:rsidRDefault="00EC2E7F" w:rsidP="00B4337D">
      <w:pPr>
        <w:spacing w:line="276" w:lineRule="auto"/>
        <w:jc w:val="both"/>
        <w:rPr>
          <w:rFonts w:ascii="Myriad Pro" w:hAnsi="Myriad Pro" w:cs="Arial"/>
          <w:lang w:val="en-GB"/>
        </w:rPr>
      </w:pPr>
      <w:r>
        <w:rPr>
          <w:rFonts w:ascii="Myriad Pro" w:hAnsi="Myriad Pro" w:cs="Arial"/>
          <w:lang w:val="en-GB"/>
        </w:rPr>
        <w:lastRenderedPageBreak/>
        <w:t>Pengembangan geopark di berbagai belahan dunia</w:t>
      </w:r>
      <w:r w:rsidR="00B4337D">
        <w:rPr>
          <w:rFonts w:ascii="Myriad Pro" w:hAnsi="Myriad Pro" w:cs="Arial"/>
          <w:lang w:val="en-GB"/>
        </w:rPr>
        <w:t xml:space="preserve"> lainnya juga terlihat sangat pesat</w:t>
      </w:r>
      <w:r>
        <w:rPr>
          <w:rFonts w:ascii="Myriad Pro" w:hAnsi="Myriad Pro" w:cs="Arial"/>
          <w:lang w:val="en-GB"/>
        </w:rPr>
        <w:t>, ter</w:t>
      </w:r>
      <w:r w:rsidR="00944F6E">
        <w:rPr>
          <w:rFonts w:ascii="Myriad Pro" w:hAnsi="Myriad Pro" w:cs="Arial"/>
          <w:lang w:val="en-GB"/>
        </w:rPr>
        <w:t xml:space="preserve">dapat </w:t>
      </w:r>
      <w:r>
        <w:rPr>
          <w:rFonts w:ascii="Myriad Pro" w:hAnsi="Myriad Pro" w:cs="Arial"/>
          <w:lang w:val="en-GB"/>
        </w:rPr>
        <w:t>1</w:t>
      </w:r>
      <w:r w:rsidR="00944F6E">
        <w:rPr>
          <w:rFonts w:ascii="Myriad Pro" w:hAnsi="Myriad Pro" w:cs="Arial"/>
          <w:lang w:val="en-GB"/>
        </w:rPr>
        <w:t>77</w:t>
      </w:r>
      <w:r>
        <w:rPr>
          <w:rFonts w:ascii="Myriad Pro" w:hAnsi="Myriad Pro" w:cs="Arial"/>
          <w:lang w:val="en-GB"/>
        </w:rPr>
        <w:t xml:space="preserve"> UGG</w:t>
      </w:r>
      <w:r w:rsidR="00944F6E">
        <w:rPr>
          <w:rFonts w:ascii="Myriad Pro" w:hAnsi="Myriad Pro" w:cs="Arial"/>
          <w:lang w:val="en-GB"/>
        </w:rPr>
        <w:t xml:space="preserve"> di 46 negara, </w:t>
      </w:r>
      <w:r>
        <w:rPr>
          <w:rFonts w:ascii="Myriad Pro" w:hAnsi="Myriad Pro" w:cs="Arial"/>
          <w:lang w:val="en-GB"/>
        </w:rPr>
        <w:t xml:space="preserve"> yang </w:t>
      </w:r>
      <w:r w:rsidR="00944F6E">
        <w:rPr>
          <w:rFonts w:ascii="Myriad Pro" w:hAnsi="Myriad Pro" w:cs="Arial"/>
          <w:lang w:val="en-GB"/>
        </w:rPr>
        <w:t xml:space="preserve">mana paling banyak terletak di </w:t>
      </w:r>
      <w:r>
        <w:rPr>
          <w:rFonts w:ascii="Myriad Pro" w:hAnsi="Myriad Pro" w:cs="Arial"/>
          <w:lang w:val="en-GB"/>
        </w:rPr>
        <w:t>Eropa dan China</w:t>
      </w:r>
      <w:r w:rsidR="00E76179">
        <w:rPr>
          <w:rFonts w:ascii="Myriad Pro" w:hAnsi="Myriad Pro" w:cs="Arial"/>
          <w:lang w:val="en-GB"/>
        </w:rPr>
        <w:t>, 4 geopark dikategorikan sebagai transnasional karena terletak di dua negara</w:t>
      </w:r>
      <w:r w:rsidR="00944F6E">
        <w:rPr>
          <w:rFonts w:ascii="Myriad Pro" w:hAnsi="Myriad Pro" w:cs="Arial"/>
          <w:lang w:val="en-GB"/>
        </w:rPr>
        <w:t xml:space="preserve"> </w:t>
      </w:r>
      <w:r w:rsidR="00944F6E">
        <w:rPr>
          <w:rFonts w:ascii="Myriad Pro" w:hAnsi="Myriad Pro" w:cs="Arial"/>
          <w:lang w:val="en-GB"/>
        </w:rPr>
        <w:fldChar w:fldCharType="begin" w:fldLock="1"/>
      </w:r>
      <w:r w:rsidR="00E76179">
        <w:rPr>
          <w:rFonts w:ascii="Myriad Pro" w:hAnsi="Myriad Pro" w:cs="Arial"/>
          <w:lang w:val="en-GB"/>
        </w:rPr>
        <w:instrText>ADDIN CSL_CITATION {"citationItems":[{"id":"ITEM-1","itemData":{"DOI":"10.3390/land12030671","abstract":"Geoparks are unique geographical areas whose geological significance is worthy of UNESCO designation as a Global Geopark. As of 2022, 177 geoparks located in 46 countries have this designation. The aim of this paper is to identify and analyse the worldwide scientific production published in the Web of Sciences database in the context of Geoparks. The methodology used was bibliometric analysis, which allows for the rigorous exploration and analysis of large volumes of data. To this end, descriptive and relational indicators were obtained for the field of study; performance analysis, scientific mapping, and network analysis. A total of 324 articles were identified, the first of which was from 1999 by Wolfgang Eder, in which he presented the UNESCO initiative on the creation of geoparks as a tool to promote a better understanding of the geological heritage and the rational use of the Earth’s crust; the rest of the articles were written after the programme was launched (2001). Few authors work on the subject continuously, the author with the highest number of publications has six, and most of the authors with a single authorship are transient. The countries with the highest number of publications are China, followed by Spain, Portugal, Brazil and Italy, where scientific production is concentrated; the high rate of transience indicates that many countries have only one publication. Most publications are concentrated in two journals: geoheritage and geosciences. In the early years (1999–2003), publications were associated with two research areas, geology and palaeontology, and it is in the last five years (2019–2002) that the areas of knowledge showing interest in the subject have diversified.","author":[{"dropping-particle":"","family":"Perez-romero","given":"Miriam Edith","non-dropping-particle":"","parse-names":false,"suffix":""},{"dropping-particle":"","family":"Álvarez-García","given":"José","non-dropping-particle":"","parse-names":false,"suffix":""},{"dropping-particle":"","family":"Flores-Romero","given":"Martha Beatriz","non-dropping-particle":"","parse-names":false,"suffix":""},{"dropping-particle":"","family":"Jiménez-Islas","given":"Donaji","non-dropping-particle":"","parse-names":false,"suffix":""}],"container-title":"Land, MDPI","id":"ITEM-1","issue":"March","issued":{"date-parts":[["2023"]]},"page":"1-18","title":"UNESCO Global Geoparks 22 Years after Their Creation : Analysis of Scientific Production","type":"article-journal","volume":"12"},"uris":["http://www.mendeley.com/documents/?uuid=946de306-a80a-4b98-abc0-1569af0c533f"]}],"mendeley":{"formattedCitation":"(Perez-romero et al., 2023)","plainTextFormattedCitation":"(Perez-romero et al., 2023)","previouslyFormattedCitation":"(Perez-romero et al., 2023)"},"properties":{"noteIndex":0},"schema":"https://github.com/citation-style-language/schema/raw/master/csl-citation.json"}</w:instrText>
      </w:r>
      <w:r w:rsidR="00944F6E">
        <w:rPr>
          <w:rFonts w:ascii="Myriad Pro" w:hAnsi="Myriad Pro" w:cs="Arial"/>
          <w:lang w:val="en-GB"/>
        </w:rPr>
        <w:fldChar w:fldCharType="separate"/>
      </w:r>
      <w:r w:rsidR="00944F6E" w:rsidRPr="00944F6E">
        <w:rPr>
          <w:rFonts w:ascii="Myriad Pro" w:hAnsi="Myriad Pro" w:cs="Arial"/>
          <w:noProof/>
          <w:lang w:val="en-GB"/>
        </w:rPr>
        <w:t>(Perez-romero et al., 2023)</w:t>
      </w:r>
      <w:r w:rsidR="00944F6E">
        <w:rPr>
          <w:rFonts w:ascii="Myriad Pro" w:hAnsi="Myriad Pro" w:cs="Arial"/>
          <w:lang w:val="en-GB"/>
        </w:rPr>
        <w:fldChar w:fldCharType="end"/>
      </w:r>
      <w:r>
        <w:rPr>
          <w:rFonts w:ascii="Myriad Pro" w:hAnsi="Myriad Pro" w:cs="Arial"/>
          <w:lang w:val="en-GB"/>
        </w:rPr>
        <w:t>. Khususnya China memiliki 27 UGG dari 129 geopark nasional. Di</w:t>
      </w:r>
      <w:r w:rsidR="00B4337D">
        <w:rPr>
          <w:rFonts w:ascii="Myriad Pro" w:hAnsi="Myriad Pro" w:cs="Arial"/>
          <w:lang w:val="en-GB"/>
        </w:rPr>
        <w:t>bandingkan dengan</w:t>
      </w:r>
      <w:r>
        <w:rPr>
          <w:rFonts w:ascii="Myriad Pro" w:hAnsi="Myriad Pro" w:cs="Arial"/>
          <w:lang w:val="en-GB"/>
        </w:rPr>
        <w:t xml:space="preserve"> </w:t>
      </w:r>
      <w:r w:rsidR="00B4337D">
        <w:rPr>
          <w:rFonts w:ascii="Myriad Pro" w:hAnsi="Myriad Pro" w:cs="Arial"/>
          <w:lang w:val="en-GB"/>
        </w:rPr>
        <w:t>I</w:t>
      </w:r>
      <w:r>
        <w:rPr>
          <w:rFonts w:ascii="Myriad Pro" w:hAnsi="Myriad Pro" w:cs="Arial"/>
          <w:lang w:val="en-GB"/>
        </w:rPr>
        <w:t>ndonesia, s</w:t>
      </w:r>
      <w:r w:rsidR="00844D76">
        <w:rPr>
          <w:rFonts w:ascii="Myriad Pro" w:hAnsi="Myriad Pro" w:cs="Arial"/>
          <w:lang w:val="en-GB"/>
        </w:rPr>
        <w:t xml:space="preserve">aat ini </w:t>
      </w:r>
      <w:r>
        <w:rPr>
          <w:rFonts w:ascii="Myriad Pro" w:hAnsi="Myriad Pro" w:cs="Arial"/>
          <w:lang w:val="en-GB"/>
        </w:rPr>
        <w:t>selain ada 10</w:t>
      </w:r>
      <w:r w:rsidR="001A169C">
        <w:rPr>
          <w:rFonts w:ascii="Myriad Pro" w:hAnsi="Myriad Pro" w:cs="Arial"/>
          <w:lang w:val="en-GB"/>
        </w:rPr>
        <w:t xml:space="preserve"> UNESCO Global Geopark</w:t>
      </w:r>
      <w:r>
        <w:rPr>
          <w:rFonts w:ascii="Myriad Pro" w:hAnsi="Myriad Pro" w:cs="Arial"/>
          <w:lang w:val="en-GB"/>
        </w:rPr>
        <w:t xml:space="preserve"> </w:t>
      </w:r>
      <w:r w:rsidR="001A169C">
        <w:rPr>
          <w:rFonts w:ascii="Myriad Pro" w:hAnsi="Myriad Pro" w:cs="Arial"/>
          <w:lang w:val="en-GB"/>
        </w:rPr>
        <w:t>(</w:t>
      </w:r>
      <w:r>
        <w:rPr>
          <w:rFonts w:ascii="Myriad Pro" w:hAnsi="Myriad Pro" w:cs="Arial"/>
          <w:lang w:val="en-GB"/>
        </w:rPr>
        <w:t>UGG</w:t>
      </w:r>
      <w:r w:rsidR="001A169C">
        <w:rPr>
          <w:rFonts w:ascii="Myriad Pro" w:hAnsi="Myriad Pro" w:cs="Arial"/>
          <w:lang w:val="en-GB"/>
        </w:rPr>
        <w:t xml:space="preserve">), </w:t>
      </w:r>
      <w:r w:rsidR="00211303">
        <w:rPr>
          <w:rFonts w:ascii="Myriad Pro" w:hAnsi="Myriad Pro" w:cs="Arial"/>
          <w:lang w:val="en-GB"/>
        </w:rPr>
        <w:t xml:space="preserve">12 </w:t>
      </w:r>
      <w:r w:rsidR="00844D76">
        <w:rPr>
          <w:rFonts w:ascii="Myriad Pro" w:hAnsi="Myriad Pro" w:cs="Arial"/>
          <w:lang w:val="en-GB"/>
        </w:rPr>
        <w:t>Geopark Nasional</w:t>
      </w:r>
      <w:r w:rsidR="00211303">
        <w:rPr>
          <w:rFonts w:ascii="Myriad Pro" w:hAnsi="Myriad Pro" w:cs="Arial"/>
          <w:lang w:val="en-GB"/>
        </w:rPr>
        <w:t>,</w:t>
      </w:r>
      <w:r w:rsidR="00844D76">
        <w:rPr>
          <w:rFonts w:ascii="Myriad Pro" w:hAnsi="Myriad Pro" w:cs="Arial"/>
          <w:lang w:val="en-GB"/>
        </w:rPr>
        <w:t xml:space="preserve"> dan </w:t>
      </w:r>
      <w:r w:rsidR="00211303">
        <w:rPr>
          <w:rFonts w:ascii="Myriad Pro" w:hAnsi="Myriad Pro" w:cs="Arial"/>
          <w:lang w:val="en-GB"/>
        </w:rPr>
        <w:t xml:space="preserve">17 </w:t>
      </w:r>
      <w:r w:rsidR="00844D76">
        <w:rPr>
          <w:rFonts w:ascii="Myriad Pro" w:hAnsi="Myriad Pro" w:cs="Arial"/>
          <w:lang w:val="en-GB"/>
        </w:rPr>
        <w:t>Aspiring Geopark.</w:t>
      </w:r>
      <w:r w:rsidR="00B4337D">
        <w:rPr>
          <w:rFonts w:ascii="Myriad Pro" w:hAnsi="Myriad Pro" w:cs="Arial"/>
          <w:lang w:val="en-GB"/>
        </w:rPr>
        <w:t xml:space="preserve"> </w:t>
      </w:r>
      <w:r w:rsidR="00B4337D" w:rsidRPr="00B4337D">
        <w:rPr>
          <w:rFonts w:ascii="Myriad Pro" w:hAnsi="Myriad Pro" w:cs="Arial"/>
          <w:lang w:val="en-GB"/>
        </w:rPr>
        <w:t>Cepatnya pertumbuhan geopark ini tentunya</w:t>
      </w:r>
      <w:r w:rsidR="00B4337D">
        <w:rPr>
          <w:rFonts w:ascii="Myriad Pro" w:hAnsi="Myriad Pro" w:cs="Arial"/>
          <w:lang w:val="en-GB"/>
        </w:rPr>
        <w:t xml:space="preserve"> dipengaruhi oleh beberapa</w:t>
      </w:r>
      <w:r w:rsidR="00B4337D" w:rsidRPr="00B4337D">
        <w:rPr>
          <w:rFonts w:ascii="Myriad Pro" w:hAnsi="Myriad Pro" w:cs="Arial"/>
          <w:lang w:val="en-GB"/>
        </w:rPr>
        <w:t xml:space="preserve"> faktor di</w:t>
      </w:r>
      <w:r w:rsidR="00B4337D">
        <w:rPr>
          <w:rFonts w:ascii="Myriad Pro" w:hAnsi="Myriad Pro" w:cs="Arial"/>
          <w:lang w:val="en-GB"/>
        </w:rPr>
        <w:t xml:space="preserve"> </w:t>
      </w:r>
      <w:r w:rsidR="00B4337D" w:rsidRPr="00B4337D">
        <w:rPr>
          <w:rFonts w:ascii="Myriad Pro" w:hAnsi="Myriad Pro" w:cs="Arial"/>
          <w:lang w:val="en-GB"/>
        </w:rPr>
        <w:t>antaranya kerja sama. Sebagai contoh kerjasama</w:t>
      </w:r>
      <w:r w:rsidR="00A211FB">
        <w:rPr>
          <w:rFonts w:ascii="Myriad Pro" w:hAnsi="Myriad Pro" w:cs="Arial"/>
          <w:lang w:val="en-GB"/>
        </w:rPr>
        <w:t xml:space="preserve"> antara</w:t>
      </w:r>
      <w:r w:rsidR="00B4337D" w:rsidRPr="00B4337D">
        <w:rPr>
          <w:rFonts w:ascii="Myriad Pro" w:hAnsi="Myriad Pro" w:cs="Arial"/>
          <w:lang w:val="en-GB"/>
        </w:rPr>
        <w:t xml:space="preserve"> </w:t>
      </w:r>
      <w:r w:rsidR="00B4337D" w:rsidRPr="00A211FB">
        <w:rPr>
          <w:rFonts w:ascii="Myriad Pro" w:hAnsi="Myriad Pro" w:cs="Arial"/>
          <w:lang w:val="en-GB"/>
        </w:rPr>
        <w:t>Jerman dan</w:t>
      </w:r>
      <w:r w:rsidR="00A211FB" w:rsidRPr="00A211FB">
        <w:rPr>
          <w:rFonts w:ascii="Myriad Pro" w:hAnsi="Myriad Pro" w:cs="Arial"/>
          <w:lang w:val="en-GB"/>
        </w:rPr>
        <w:t xml:space="preserve"> negara-negara di</w:t>
      </w:r>
      <w:r w:rsidR="00B4337D" w:rsidRPr="00A211FB">
        <w:rPr>
          <w:rFonts w:ascii="Myriad Pro" w:hAnsi="Myriad Pro" w:cs="Arial"/>
          <w:lang w:val="en-GB"/>
        </w:rPr>
        <w:t xml:space="preserve"> Eropa</w:t>
      </w:r>
      <w:r w:rsidR="00A211FB" w:rsidRPr="00A211FB">
        <w:rPr>
          <w:rFonts w:ascii="Myriad Pro" w:hAnsi="Myriad Pro" w:cs="Arial"/>
          <w:lang w:val="en-GB"/>
        </w:rPr>
        <w:t xml:space="preserve"> lainnya</w:t>
      </w:r>
      <w:r w:rsidR="00B4337D" w:rsidRPr="00B4337D">
        <w:rPr>
          <w:rFonts w:ascii="Myriad Pro" w:hAnsi="Myriad Pro" w:cs="Arial"/>
          <w:lang w:val="en-GB"/>
        </w:rPr>
        <w:t xml:space="preserve"> </w:t>
      </w:r>
      <w:r w:rsidR="00A211FB">
        <w:rPr>
          <w:rFonts w:ascii="Myriad Pro" w:hAnsi="Myriad Pro" w:cs="Arial"/>
          <w:lang w:val="en-GB"/>
        </w:rPr>
        <w:t xml:space="preserve">dalam pengembangan </w:t>
      </w:r>
      <w:r w:rsidR="00B4337D" w:rsidRPr="00B4337D">
        <w:rPr>
          <w:rFonts w:ascii="Myriad Pro" w:hAnsi="Myriad Pro" w:cs="Arial"/>
          <w:lang w:val="en-GB"/>
        </w:rPr>
        <w:t>geosains dan pariwisata</w:t>
      </w:r>
      <w:r w:rsidR="00A211FB">
        <w:rPr>
          <w:rFonts w:ascii="Myriad Pro" w:hAnsi="Myriad Pro" w:cs="Arial"/>
          <w:lang w:val="en-GB"/>
        </w:rPr>
        <w:t xml:space="preserve"> yang</w:t>
      </w:r>
      <w:r w:rsidR="00B4337D" w:rsidRPr="00B4337D">
        <w:rPr>
          <w:rFonts w:ascii="Myriad Pro" w:hAnsi="Myriad Pro" w:cs="Arial"/>
          <w:lang w:val="en-GB"/>
        </w:rPr>
        <w:t xml:space="preserve"> telah membuahkan hasil positif dalam penerapannya.</w:t>
      </w:r>
    </w:p>
    <w:p w14:paraId="4DB562D3" w14:textId="77777777" w:rsidR="003759BC" w:rsidRDefault="003759BC" w:rsidP="003759BC">
      <w:pPr>
        <w:pStyle w:val="ListParagraph"/>
        <w:tabs>
          <w:tab w:val="left" w:pos="2552"/>
        </w:tabs>
        <w:jc w:val="center"/>
        <w:rPr>
          <w:rFonts w:ascii="Myriad Pro" w:hAnsi="Myriad Pro" w:cstheme="minorHAnsi"/>
        </w:rPr>
      </w:pPr>
      <w:r w:rsidRPr="003759BC">
        <w:rPr>
          <w:rFonts w:ascii="Myriad Pro" w:hAnsi="Myriad Pro" w:cstheme="minorHAnsi"/>
          <w:b/>
          <w:bCs/>
        </w:rPr>
        <w:t>Tabel</w:t>
      </w:r>
      <w:r w:rsidRPr="003759BC">
        <w:rPr>
          <w:rFonts w:ascii="Myriad Pro" w:hAnsi="Myriad Pro" w:cstheme="minorHAnsi"/>
        </w:rPr>
        <w:t xml:space="preserve"> 1 Geopark dan jenisnya di Indonesia</w:t>
      </w:r>
    </w:p>
    <w:p w14:paraId="7704569D" w14:textId="77777777" w:rsidR="00D032A7" w:rsidRPr="003759BC" w:rsidRDefault="00D032A7" w:rsidP="003759BC">
      <w:pPr>
        <w:pStyle w:val="ListParagraph"/>
        <w:tabs>
          <w:tab w:val="left" w:pos="2552"/>
        </w:tabs>
        <w:jc w:val="center"/>
        <w:rPr>
          <w:rFonts w:ascii="Myriad Pro" w:hAnsi="Myriad Pro" w:cstheme="minorHAnsi"/>
        </w:rPr>
      </w:pPr>
    </w:p>
    <w:tbl>
      <w:tblPr>
        <w:tblStyle w:val="TableGrid"/>
        <w:tblW w:w="8080" w:type="dxa"/>
        <w:jc w:val="center"/>
        <w:tblLayout w:type="fixed"/>
        <w:tblLook w:val="04A0" w:firstRow="1" w:lastRow="0" w:firstColumn="1" w:lastColumn="0" w:noHBand="0" w:noVBand="1"/>
      </w:tblPr>
      <w:tblGrid>
        <w:gridCol w:w="2181"/>
        <w:gridCol w:w="2268"/>
        <w:gridCol w:w="3631"/>
      </w:tblGrid>
      <w:tr w:rsidR="00211303" w:rsidRPr="003759BC" w14:paraId="5D0AA0E9" w14:textId="77777777" w:rsidTr="00CF5B81">
        <w:trPr>
          <w:jc w:val="center"/>
        </w:trPr>
        <w:tc>
          <w:tcPr>
            <w:tcW w:w="2181" w:type="dxa"/>
          </w:tcPr>
          <w:p w14:paraId="429D126B" w14:textId="77777777" w:rsidR="00211303" w:rsidRPr="003759BC" w:rsidRDefault="00211303" w:rsidP="00211303">
            <w:pPr>
              <w:tabs>
                <w:tab w:val="left" w:pos="2552"/>
              </w:tabs>
              <w:spacing w:after="0" w:line="240" w:lineRule="auto"/>
              <w:jc w:val="center"/>
              <w:rPr>
                <w:rFonts w:ascii="Myriad Pro" w:hAnsi="Myriad Pro" w:cstheme="minorHAnsi"/>
                <w:b/>
                <w:bCs/>
                <w:color w:val="000000"/>
                <w:sz w:val="20"/>
                <w:szCs w:val="20"/>
              </w:rPr>
            </w:pPr>
            <w:r w:rsidRPr="003759BC">
              <w:rPr>
                <w:rFonts w:ascii="Myriad Pro" w:hAnsi="Myriad Pro" w:cstheme="minorHAnsi"/>
                <w:b/>
                <w:bCs/>
                <w:color w:val="000000"/>
                <w:sz w:val="20"/>
                <w:szCs w:val="20"/>
                <w:lang w:val="en-GB"/>
              </w:rPr>
              <w:t>UGGp (UNESCO Global Geopark)</w:t>
            </w:r>
          </w:p>
        </w:tc>
        <w:tc>
          <w:tcPr>
            <w:tcW w:w="2268" w:type="dxa"/>
          </w:tcPr>
          <w:p w14:paraId="7C3EB7DB" w14:textId="77777777" w:rsidR="00211303" w:rsidRPr="003759BC" w:rsidRDefault="00211303" w:rsidP="00211303">
            <w:pPr>
              <w:tabs>
                <w:tab w:val="left" w:pos="2552"/>
              </w:tabs>
              <w:spacing w:after="0" w:line="240" w:lineRule="auto"/>
              <w:jc w:val="center"/>
              <w:rPr>
                <w:rFonts w:ascii="Myriad Pro" w:hAnsi="Myriad Pro" w:cstheme="minorHAnsi"/>
                <w:b/>
                <w:bCs/>
                <w:color w:val="000000"/>
                <w:sz w:val="20"/>
                <w:szCs w:val="20"/>
              </w:rPr>
            </w:pPr>
            <w:r w:rsidRPr="003759BC">
              <w:rPr>
                <w:rFonts w:ascii="Myriad Pro" w:hAnsi="Myriad Pro" w:cstheme="minorHAnsi"/>
                <w:b/>
                <w:bCs/>
                <w:color w:val="000000"/>
                <w:sz w:val="20"/>
                <w:szCs w:val="20"/>
              </w:rPr>
              <w:t>Geopark Nasional</w:t>
            </w:r>
          </w:p>
          <w:p w14:paraId="0D204246" w14:textId="77777777" w:rsidR="00211303" w:rsidRPr="003759BC" w:rsidRDefault="00211303" w:rsidP="00211303">
            <w:pPr>
              <w:tabs>
                <w:tab w:val="left" w:pos="2552"/>
              </w:tabs>
              <w:spacing w:after="0" w:line="240" w:lineRule="auto"/>
              <w:jc w:val="center"/>
              <w:rPr>
                <w:rFonts w:ascii="Myriad Pro" w:hAnsi="Myriad Pro" w:cstheme="minorHAnsi"/>
                <w:b/>
                <w:bCs/>
                <w:color w:val="000000"/>
                <w:sz w:val="20"/>
                <w:szCs w:val="20"/>
              </w:rPr>
            </w:pPr>
          </w:p>
        </w:tc>
        <w:tc>
          <w:tcPr>
            <w:tcW w:w="3631" w:type="dxa"/>
          </w:tcPr>
          <w:p w14:paraId="299B38B2" w14:textId="77777777" w:rsidR="00211303" w:rsidRPr="003759BC" w:rsidRDefault="00211303" w:rsidP="00211303">
            <w:pPr>
              <w:tabs>
                <w:tab w:val="left" w:pos="2552"/>
              </w:tabs>
              <w:spacing w:after="0" w:line="240" w:lineRule="auto"/>
              <w:jc w:val="center"/>
              <w:rPr>
                <w:rFonts w:ascii="Myriad Pro" w:hAnsi="Myriad Pro" w:cstheme="minorHAnsi"/>
                <w:b/>
                <w:bCs/>
                <w:color w:val="000000"/>
                <w:sz w:val="20"/>
                <w:szCs w:val="20"/>
              </w:rPr>
            </w:pPr>
            <w:r w:rsidRPr="003759BC">
              <w:rPr>
                <w:rFonts w:ascii="Myriad Pro" w:hAnsi="Myriad Pro" w:cstheme="minorHAnsi"/>
                <w:b/>
                <w:bCs/>
                <w:color w:val="000000"/>
                <w:sz w:val="20"/>
                <w:szCs w:val="20"/>
              </w:rPr>
              <w:t>Aspiring Geopark Nasional</w:t>
            </w:r>
          </w:p>
          <w:p w14:paraId="42DAC028" w14:textId="77777777" w:rsidR="00211303" w:rsidRPr="003759BC" w:rsidRDefault="00211303" w:rsidP="00211303">
            <w:pPr>
              <w:tabs>
                <w:tab w:val="left" w:pos="2552"/>
              </w:tabs>
              <w:spacing w:after="0" w:line="240" w:lineRule="auto"/>
              <w:jc w:val="center"/>
              <w:rPr>
                <w:rFonts w:ascii="Myriad Pro" w:hAnsi="Myriad Pro" w:cstheme="minorHAnsi"/>
                <w:b/>
                <w:bCs/>
                <w:color w:val="000000"/>
                <w:sz w:val="20"/>
                <w:szCs w:val="20"/>
              </w:rPr>
            </w:pPr>
          </w:p>
        </w:tc>
      </w:tr>
      <w:tr w:rsidR="00211303" w:rsidRPr="003759BC" w14:paraId="1A6E22DB" w14:textId="77777777" w:rsidTr="00CF5B81">
        <w:trPr>
          <w:trHeight w:val="4433"/>
          <w:jc w:val="center"/>
        </w:trPr>
        <w:tc>
          <w:tcPr>
            <w:tcW w:w="2181" w:type="dxa"/>
          </w:tcPr>
          <w:p w14:paraId="7BCBF770" w14:textId="77777777" w:rsidR="00211303" w:rsidRPr="003759BC" w:rsidRDefault="00211303" w:rsidP="00211303">
            <w:pPr>
              <w:pStyle w:val="ListParagraph"/>
              <w:numPr>
                <w:ilvl w:val="0"/>
                <w:numId w:val="21"/>
              </w:numPr>
              <w:tabs>
                <w:tab w:val="left" w:pos="2552"/>
              </w:tabs>
              <w:spacing w:line="276" w:lineRule="auto"/>
              <w:ind w:left="321" w:hanging="321"/>
              <w:jc w:val="both"/>
              <w:rPr>
                <w:rFonts w:ascii="Myriad Pro" w:hAnsi="Myriad Pro" w:cstheme="minorHAnsi"/>
                <w:color w:val="000000"/>
                <w:sz w:val="20"/>
                <w:szCs w:val="20"/>
              </w:rPr>
            </w:pPr>
            <w:r w:rsidRPr="003759BC">
              <w:rPr>
                <w:rFonts w:ascii="Myriad Pro" w:hAnsi="Myriad Pro" w:cstheme="minorHAnsi"/>
                <w:color w:val="000000"/>
                <w:sz w:val="20"/>
                <w:szCs w:val="20"/>
              </w:rPr>
              <w:t xml:space="preserve">Gunung Batur </w:t>
            </w:r>
          </w:p>
          <w:p w14:paraId="5AE079FF" w14:textId="77777777" w:rsidR="00211303" w:rsidRPr="003759BC" w:rsidRDefault="00211303" w:rsidP="00211303">
            <w:pPr>
              <w:pStyle w:val="ListParagraph"/>
              <w:numPr>
                <w:ilvl w:val="0"/>
                <w:numId w:val="21"/>
              </w:numPr>
              <w:tabs>
                <w:tab w:val="left" w:pos="2552"/>
              </w:tabs>
              <w:spacing w:line="276" w:lineRule="auto"/>
              <w:ind w:left="321" w:hanging="321"/>
              <w:jc w:val="both"/>
              <w:rPr>
                <w:rFonts w:ascii="Myriad Pro" w:hAnsi="Myriad Pro" w:cstheme="minorHAnsi"/>
                <w:color w:val="000000"/>
                <w:sz w:val="20"/>
                <w:szCs w:val="20"/>
              </w:rPr>
            </w:pPr>
            <w:r w:rsidRPr="003759BC">
              <w:rPr>
                <w:rFonts w:ascii="Myriad Pro" w:hAnsi="Myriad Pro" w:cstheme="minorHAnsi"/>
                <w:color w:val="000000"/>
                <w:sz w:val="20"/>
                <w:szCs w:val="20"/>
              </w:rPr>
              <w:t>Gunungsewu</w:t>
            </w:r>
          </w:p>
          <w:p w14:paraId="70B524A5" w14:textId="77777777" w:rsidR="00211303" w:rsidRPr="003759BC" w:rsidRDefault="00211303" w:rsidP="00211303">
            <w:pPr>
              <w:pStyle w:val="ListParagraph"/>
              <w:numPr>
                <w:ilvl w:val="0"/>
                <w:numId w:val="21"/>
              </w:numPr>
              <w:tabs>
                <w:tab w:val="left" w:pos="2552"/>
              </w:tabs>
              <w:spacing w:line="276" w:lineRule="auto"/>
              <w:ind w:left="321" w:hanging="321"/>
              <w:jc w:val="both"/>
              <w:rPr>
                <w:rFonts w:ascii="Myriad Pro" w:hAnsi="Myriad Pro" w:cstheme="minorHAnsi"/>
                <w:color w:val="000000"/>
                <w:sz w:val="20"/>
                <w:szCs w:val="20"/>
              </w:rPr>
            </w:pPr>
            <w:r w:rsidRPr="003759BC">
              <w:rPr>
                <w:rFonts w:ascii="Myriad Pro" w:hAnsi="Myriad Pro" w:cstheme="minorHAnsi"/>
                <w:color w:val="000000"/>
                <w:sz w:val="20"/>
                <w:szCs w:val="20"/>
              </w:rPr>
              <w:t>Ciletuh-Palabuhanratu</w:t>
            </w:r>
          </w:p>
          <w:p w14:paraId="704BB531" w14:textId="77777777" w:rsidR="00211303" w:rsidRPr="003759BC" w:rsidRDefault="00211303" w:rsidP="00211303">
            <w:pPr>
              <w:pStyle w:val="ListParagraph"/>
              <w:numPr>
                <w:ilvl w:val="0"/>
                <w:numId w:val="21"/>
              </w:numPr>
              <w:tabs>
                <w:tab w:val="left" w:pos="2552"/>
              </w:tabs>
              <w:spacing w:line="276" w:lineRule="auto"/>
              <w:ind w:left="321" w:hanging="321"/>
              <w:jc w:val="both"/>
              <w:rPr>
                <w:rFonts w:ascii="Myriad Pro" w:hAnsi="Myriad Pro" w:cstheme="minorHAnsi"/>
                <w:color w:val="000000"/>
                <w:sz w:val="20"/>
                <w:szCs w:val="20"/>
              </w:rPr>
            </w:pPr>
            <w:r w:rsidRPr="003759BC">
              <w:rPr>
                <w:rFonts w:ascii="Myriad Pro" w:hAnsi="Myriad Pro" w:cstheme="minorHAnsi"/>
                <w:color w:val="000000"/>
                <w:sz w:val="20"/>
                <w:szCs w:val="20"/>
              </w:rPr>
              <w:t>Rinjani-Lombok</w:t>
            </w:r>
          </w:p>
          <w:p w14:paraId="2372FE55" w14:textId="77777777" w:rsidR="00211303" w:rsidRPr="003759BC" w:rsidRDefault="00211303" w:rsidP="00211303">
            <w:pPr>
              <w:pStyle w:val="ListParagraph"/>
              <w:numPr>
                <w:ilvl w:val="0"/>
                <w:numId w:val="21"/>
              </w:numPr>
              <w:tabs>
                <w:tab w:val="left" w:pos="2552"/>
              </w:tabs>
              <w:spacing w:line="276" w:lineRule="auto"/>
              <w:ind w:left="321" w:hanging="321"/>
              <w:jc w:val="both"/>
              <w:rPr>
                <w:rFonts w:ascii="Myriad Pro" w:hAnsi="Myriad Pro" w:cstheme="minorHAnsi"/>
                <w:color w:val="000000"/>
                <w:sz w:val="20"/>
                <w:szCs w:val="20"/>
              </w:rPr>
            </w:pPr>
            <w:r w:rsidRPr="003759BC">
              <w:rPr>
                <w:rFonts w:ascii="Myriad Pro" w:hAnsi="Myriad Pro" w:cstheme="minorHAnsi"/>
                <w:color w:val="000000"/>
                <w:sz w:val="20"/>
                <w:szCs w:val="20"/>
              </w:rPr>
              <w:t>Kaldera Toba</w:t>
            </w:r>
          </w:p>
          <w:p w14:paraId="15E76F26" w14:textId="77777777" w:rsidR="00211303" w:rsidRDefault="00211303" w:rsidP="00211303">
            <w:pPr>
              <w:pStyle w:val="ListParagraph"/>
              <w:numPr>
                <w:ilvl w:val="0"/>
                <w:numId w:val="21"/>
              </w:numPr>
              <w:tabs>
                <w:tab w:val="left" w:pos="2552"/>
              </w:tabs>
              <w:spacing w:line="276" w:lineRule="auto"/>
              <w:ind w:left="321" w:hanging="321"/>
              <w:jc w:val="both"/>
              <w:rPr>
                <w:rFonts w:ascii="Myriad Pro" w:hAnsi="Myriad Pro" w:cstheme="minorHAnsi"/>
                <w:color w:val="000000"/>
                <w:sz w:val="20"/>
                <w:szCs w:val="20"/>
              </w:rPr>
            </w:pPr>
            <w:r w:rsidRPr="003759BC">
              <w:rPr>
                <w:rFonts w:ascii="Myriad Pro" w:hAnsi="Myriad Pro" w:cstheme="minorHAnsi"/>
                <w:color w:val="000000"/>
                <w:sz w:val="20"/>
                <w:szCs w:val="20"/>
              </w:rPr>
              <w:t>Belitong</w:t>
            </w:r>
          </w:p>
          <w:p w14:paraId="16497394" w14:textId="77777777" w:rsidR="00211303" w:rsidRPr="001A169C" w:rsidRDefault="00211303" w:rsidP="00211303">
            <w:pPr>
              <w:pStyle w:val="ListParagraph"/>
              <w:numPr>
                <w:ilvl w:val="0"/>
                <w:numId w:val="21"/>
              </w:numPr>
              <w:tabs>
                <w:tab w:val="left" w:pos="2552"/>
              </w:tabs>
              <w:spacing w:line="276" w:lineRule="auto"/>
              <w:ind w:left="321" w:hanging="321"/>
              <w:jc w:val="both"/>
              <w:rPr>
                <w:rFonts w:ascii="Myriad Pro" w:hAnsi="Myriad Pro" w:cstheme="minorHAnsi"/>
                <w:color w:val="000000"/>
                <w:sz w:val="20"/>
                <w:szCs w:val="20"/>
              </w:rPr>
            </w:pPr>
            <w:r w:rsidRPr="001A169C">
              <w:rPr>
                <w:rFonts w:ascii="Myriad Pro" w:eastAsia="DengXian" w:hAnsi="Myriad Pro" w:cstheme="minorHAnsi"/>
                <w:sz w:val="20"/>
                <w:szCs w:val="20"/>
              </w:rPr>
              <w:t>Maros-Pangkep</w:t>
            </w:r>
          </w:p>
          <w:p w14:paraId="55D4B76B" w14:textId="77777777" w:rsidR="00211303" w:rsidRPr="001A169C" w:rsidRDefault="00211303" w:rsidP="00211303">
            <w:pPr>
              <w:pStyle w:val="ListParagraph"/>
              <w:numPr>
                <w:ilvl w:val="0"/>
                <w:numId w:val="21"/>
              </w:numPr>
              <w:tabs>
                <w:tab w:val="left" w:pos="2552"/>
              </w:tabs>
              <w:spacing w:line="276" w:lineRule="auto"/>
              <w:ind w:left="321" w:hanging="321"/>
              <w:jc w:val="both"/>
              <w:rPr>
                <w:rFonts w:ascii="Myriad Pro" w:hAnsi="Myriad Pro" w:cstheme="minorHAnsi"/>
                <w:color w:val="000000"/>
                <w:sz w:val="20"/>
                <w:szCs w:val="20"/>
              </w:rPr>
            </w:pPr>
            <w:r w:rsidRPr="001A169C">
              <w:rPr>
                <w:rFonts w:ascii="Myriad Pro" w:eastAsia="DengXian" w:hAnsi="Myriad Pro" w:cstheme="minorHAnsi"/>
                <w:color w:val="000000"/>
                <w:sz w:val="20"/>
                <w:szCs w:val="20"/>
              </w:rPr>
              <w:t>Ijen</w:t>
            </w:r>
          </w:p>
          <w:p w14:paraId="43D79F89" w14:textId="77777777" w:rsidR="00211303" w:rsidRPr="001A169C" w:rsidRDefault="00211303" w:rsidP="00211303">
            <w:pPr>
              <w:pStyle w:val="ListParagraph"/>
              <w:numPr>
                <w:ilvl w:val="0"/>
                <w:numId w:val="21"/>
              </w:numPr>
              <w:tabs>
                <w:tab w:val="left" w:pos="2552"/>
              </w:tabs>
              <w:spacing w:line="276" w:lineRule="auto"/>
              <w:ind w:left="321" w:hanging="321"/>
              <w:jc w:val="both"/>
              <w:rPr>
                <w:rFonts w:ascii="Myriad Pro" w:hAnsi="Myriad Pro" w:cstheme="minorHAnsi"/>
                <w:color w:val="000000"/>
                <w:sz w:val="20"/>
                <w:szCs w:val="20"/>
              </w:rPr>
            </w:pPr>
            <w:r w:rsidRPr="001A169C">
              <w:rPr>
                <w:rFonts w:ascii="Myriad Pro" w:eastAsia="DengXian" w:hAnsi="Myriad Pro" w:cstheme="minorHAnsi"/>
                <w:color w:val="000000"/>
                <w:sz w:val="20"/>
                <w:szCs w:val="20"/>
              </w:rPr>
              <w:t>Merangin</w:t>
            </w:r>
          </w:p>
          <w:p w14:paraId="75C55EC1" w14:textId="3155CE49" w:rsidR="00211303" w:rsidRPr="001A169C" w:rsidRDefault="00211303" w:rsidP="00211303">
            <w:pPr>
              <w:pStyle w:val="ListParagraph"/>
              <w:numPr>
                <w:ilvl w:val="0"/>
                <w:numId w:val="21"/>
              </w:numPr>
              <w:tabs>
                <w:tab w:val="left" w:pos="2552"/>
              </w:tabs>
              <w:spacing w:line="276" w:lineRule="auto"/>
              <w:ind w:left="321" w:hanging="321"/>
              <w:jc w:val="both"/>
              <w:rPr>
                <w:rFonts w:ascii="Myriad Pro" w:hAnsi="Myriad Pro" w:cstheme="minorHAnsi"/>
                <w:color w:val="000000"/>
                <w:sz w:val="20"/>
                <w:szCs w:val="20"/>
              </w:rPr>
            </w:pPr>
            <w:r w:rsidRPr="001A169C">
              <w:rPr>
                <w:rFonts w:ascii="Myriad Pro" w:eastAsia="DengXian" w:hAnsi="Myriad Pro" w:cstheme="minorHAnsi"/>
                <w:color w:val="000000"/>
                <w:sz w:val="20"/>
                <w:szCs w:val="20"/>
              </w:rPr>
              <w:t>Raja Ampat</w:t>
            </w:r>
          </w:p>
          <w:p w14:paraId="777F8A73" w14:textId="77777777" w:rsidR="00211303" w:rsidRPr="003759BC" w:rsidRDefault="00211303" w:rsidP="00211303">
            <w:pPr>
              <w:pStyle w:val="ListParagraph"/>
              <w:tabs>
                <w:tab w:val="left" w:pos="2552"/>
              </w:tabs>
              <w:ind w:left="207"/>
              <w:jc w:val="both"/>
              <w:rPr>
                <w:rFonts w:ascii="Myriad Pro" w:hAnsi="Myriad Pro" w:cstheme="minorHAnsi"/>
                <w:color w:val="000000"/>
                <w:sz w:val="20"/>
                <w:szCs w:val="20"/>
              </w:rPr>
            </w:pPr>
          </w:p>
        </w:tc>
        <w:tc>
          <w:tcPr>
            <w:tcW w:w="2268" w:type="dxa"/>
          </w:tcPr>
          <w:p w14:paraId="7B738B1C" w14:textId="77777777" w:rsidR="00211303" w:rsidRPr="003759BC" w:rsidRDefault="00211303" w:rsidP="00211303">
            <w:pPr>
              <w:pStyle w:val="ListParagraph"/>
              <w:numPr>
                <w:ilvl w:val="0"/>
                <w:numId w:val="22"/>
              </w:numPr>
              <w:tabs>
                <w:tab w:val="left" w:pos="2552"/>
              </w:tabs>
              <w:spacing w:line="276" w:lineRule="auto"/>
              <w:ind w:left="449"/>
              <w:jc w:val="both"/>
              <w:rPr>
                <w:rFonts w:ascii="Myriad Pro" w:hAnsi="Myriad Pro" w:cstheme="minorHAnsi"/>
                <w:color w:val="000000"/>
                <w:sz w:val="20"/>
                <w:szCs w:val="20"/>
              </w:rPr>
            </w:pPr>
            <w:r w:rsidRPr="003759BC">
              <w:rPr>
                <w:rFonts w:ascii="Myriad Pro" w:hAnsi="Myriad Pro" w:cstheme="minorHAnsi"/>
                <w:color w:val="000000"/>
                <w:sz w:val="20"/>
                <w:szCs w:val="20"/>
              </w:rPr>
              <w:t>Sihanok-Maninjau</w:t>
            </w:r>
          </w:p>
          <w:p w14:paraId="1AAC9A99" w14:textId="77777777" w:rsidR="00211303" w:rsidRPr="003759BC" w:rsidRDefault="00211303" w:rsidP="00211303">
            <w:pPr>
              <w:pStyle w:val="ListParagraph"/>
              <w:numPr>
                <w:ilvl w:val="0"/>
                <w:numId w:val="22"/>
              </w:numPr>
              <w:tabs>
                <w:tab w:val="left" w:pos="2552"/>
              </w:tabs>
              <w:spacing w:line="276" w:lineRule="auto"/>
              <w:ind w:left="449"/>
              <w:jc w:val="both"/>
              <w:rPr>
                <w:rFonts w:ascii="Myriad Pro" w:hAnsi="Myriad Pro" w:cstheme="minorHAnsi"/>
                <w:color w:val="000000"/>
                <w:sz w:val="20"/>
                <w:szCs w:val="20"/>
              </w:rPr>
            </w:pPr>
            <w:r w:rsidRPr="003759BC">
              <w:rPr>
                <w:rFonts w:ascii="Myriad Pro" w:hAnsi="Myriad Pro" w:cstheme="minorHAnsi"/>
                <w:color w:val="000000"/>
                <w:sz w:val="20"/>
                <w:szCs w:val="20"/>
              </w:rPr>
              <w:t>Sawahlunto</w:t>
            </w:r>
          </w:p>
          <w:p w14:paraId="6AB3A8EF" w14:textId="77777777" w:rsidR="00211303" w:rsidRPr="003759BC" w:rsidRDefault="00211303" w:rsidP="00211303">
            <w:pPr>
              <w:pStyle w:val="ListParagraph"/>
              <w:numPr>
                <w:ilvl w:val="0"/>
                <w:numId w:val="22"/>
              </w:numPr>
              <w:tabs>
                <w:tab w:val="left" w:pos="2552"/>
              </w:tabs>
              <w:spacing w:line="276" w:lineRule="auto"/>
              <w:ind w:left="449"/>
              <w:jc w:val="both"/>
              <w:rPr>
                <w:rFonts w:ascii="Myriad Pro" w:hAnsi="Myriad Pro" w:cstheme="minorHAnsi"/>
                <w:color w:val="000000"/>
                <w:sz w:val="20"/>
                <w:szCs w:val="20"/>
              </w:rPr>
            </w:pPr>
            <w:r w:rsidRPr="003759BC">
              <w:rPr>
                <w:rFonts w:ascii="Myriad Pro" w:hAnsi="Myriad Pro" w:cstheme="minorHAnsi"/>
                <w:color w:val="000000"/>
                <w:sz w:val="20"/>
                <w:szCs w:val="20"/>
              </w:rPr>
              <w:t>Silokek</w:t>
            </w:r>
          </w:p>
          <w:p w14:paraId="0964D25D" w14:textId="77777777" w:rsidR="00211303" w:rsidRPr="003759BC" w:rsidRDefault="00211303" w:rsidP="00211303">
            <w:pPr>
              <w:pStyle w:val="ListParagraph"/>
              <w:numPr>
                <w:ilvl w:val="0"/>
                <w:numId w:val="22"/>
              </w:numPr>
              <w:tabs>
                <w:tab w:val="left" w:pos="2552"/>
              </w:tabs>
              <w:spacing w:line="276" w:lineRule="auto"/>
              <w:ind w:left="449"/>
              <w:jc w:val="both"/>
              <w:rPr>
                <w:rFonts w:ascii="Myriad Pro" w:hAnsi="Myriad Pro" w:cstheme="minorHAnsi"/>
                <w:color w:val="000000"/>
                <w:sz w:val="20"/>
                <w:szCs w:val="20"/>
              </w:rPr>
            </w:pPr>
            <w:r w:rsidRPr="003759BC">
              <w:rPr>
                <w:rFonts w:ascii="Myriad Pro" w:hAnsi="Myriad Pro" w:cstheme="minorHAnsi"/>
                <w:color w:val="000000"/>
                <w:sz w:val="20"/>
                <w:szCs w:val="20"/>
              </w:rPr>
              <w:t>Natuna</w:t>
            </w:r>
          </w:p>
          <w:p w14:paraId="7BE6DEB9" w14:textId="77777777" w:rsidR="00211303" w:rsidRPr="003759BC" w:rsidRDefault="00211303" w:rsidP="00211303">
            <w:pPr>
              <w:pStyle w:val="ListParagraph"/>
              <w:numPr>
                <w:ilvl w:val="0"/>
                <w:numId w:val="22"/>
              </w:numPr>
              <w:tabs>
                <w:tab w:val="left" w:pos="2552"/>
              </w:tabs>
              <w:spacing w:line="276" w:lineRule="auto"/>
              <w:ind w:left="449"/>
              <w:jc w:val="both"/>
              <w:rPr>
                <w:rFonts w:ascii="Myriad Pro" w:hAnsi="Myriad Pro" w:cstheme="minorHAnsi"/>
                <w:color w:val="000000"/>
                <w:sz w:val="20"/>
                <w:szCs w:val="20"/>
              </w:rPr>
            </w:pPr>
            <w:r w:rsidRPr="003759BC">
              <w:rPr>
                <w:rFonts w:ascii="Myriad Pro" w:hAnsi="Myriad Pro" w:cstheme="minorHAnsi"/>
                <w:color w:val="000000"/>
                <w:sz w:val="20"/>
                <w:szCs w:val="20"/>
              </w:rPr>
              <w:t>Pongkor</w:t>
            </w:r>
          </w:p>
          <w:p w14:paraId="62FB4E19" w14:textId="7B65DCA9" w:rsidR="00211303" w:rsidRPr="003759BC" w:rsidRDefault="00211303" w:rsidP="00211303">
            <w:pPr>
              <w:pStyle w:val="ListParagraph"/>
              <w:numPr>
                <w:ilvl w:val="0"/>
                <w:numId w:val="22"/>
              </w:numPr>
              <w:tabs>
                <w:tab w:val="left" w:pos="2552"/>
              </w:tabs>
              <w:spacing w:line="276" w:lineRule="auto"/>
              <w:ind w:left="449"/>
              <w:jc w:val="both"/>
              <w:rPr>
                <w:rFonts w:ascii="Myriad Pro" w:hAnsi="Myriad Pro" w:cstheme="minorHAnsi"/>
                <w:color w:val="000000"/>
                <w:sz w:val="20"/>
                <w:szCs w:val="20"/>
              </w:rPr>
            </w:pPr>
            <w:r w:rsidRPr="003759BC">
              <w:rPr>
                <w:rFonts w:ascii="Myriad Pro" w:hAnsi="Myriad Pro" w:cstheme="minorHAnsi"/>
                <w:color w:val="000000"/>
                <w:sz w:val="20"/>
                <w:szCs w:val="20"/>
              </w:rPr>
              <w:t>Karangsambung -Karangbolong</w:t>
            </w:r>
          </w:p>
          <w:p w14:paraId="5DF00EB0" w14:textId="77777777" w:rsidR="00211303" w:rsidRPr="003759BC" w:rsidRDefault="00211303" w:rsidP="00211303">
            <w:pPr>
              <w:pStyle w:val="ListParagraph"/>
              <w:numPr>
                <w:ilvl w:val="0"/>
                <w:numId w:val="22"/>
              </w:numPr>
              <w:tabs>
                <w:tab w:val="left" w:pos="2552"/>
              </w:tabs>
              <w:spacing w:line="276" w:lineRule="auto"/>
              <w:ind w:left="449"/>
              <w:jc w:val="both"/>
              <w:rPr>
                <w:rFonts w:ascii="Myriad Pro" w:hAnsi="Myriad Pro" w:cstheme="minorHAnsi"/>
                <w:color w:val="000000"/>
                <w:sz w:val="20"/>
                <w:szCs w:val="20"/>
              </w:rPr>
            </w:pPr>
            <w:r w:rsidRPr="003759BC">
              <w:rPr>
                <w:rFonts w:ascii="Myriad Pro" w:hAnsi="Myriad Pro" w:cstheme="minorHAnsi"/>
                <w:color w:val="000000"/>
                <w:sz w:val="20"/>
                <w:szCs w:val="20"/>
              </w:rPr>
              <w:t>Bojonegoro</w:t>
            </w:r>
          </w:p>
          <w:p w14:paraId="5D706E92" w14:textId="77777777" w:rsidR="00211303" w:rsidRPr="003759BC" w:rsidRDefault="00211303" w:rsidP="00211303">
            <w:pPr>
              <w:pStyle w:val="ListParagraph"/>
              <w:numPr>
                <w:ilvl w:val="0"/>
                <w:numId w:val="22"/>
              </w:numPr>
              <w:tabs>
                <w:tab w:val="left" w:pos="2552"/>
              </w:tabs>
              <w:spacing w:line="276" w:lineRule="auto"/>
              <w:ind w:left="449"/>
              <w:jc w:val="both"/>
              <w:rPr>
                <w:rFonts w:ascii="Myriad Pro" w:hAnsi="Myriad Pro" w:cstheme="minorHAnsi"/>
                <w:color w:val="000000"/>
                <w:sz w:val="20"/>
                <w:szCs w:val="20"/>
              </w:rPr>
            </w:pPr>
            <w:r w:rsidRPr="003759BC">
              <w:rPr>
                <w:rFonts w:ascii="Myriad Pro" w:hAnsi="Myriad Pro" w:cstheme="minorHAnsi"/>
                <w:color w:val="000000"/>
                <w:sz w:val="20"/>
                <w:szCs w:val="20"/>
              </w:rPr>
              <w:t>Meratus</w:t>
            </w:r>
          </w:p>
          <w:p w14:paraId="3D4EC1D0" w14:textId="77777777" w:rsidR="00211303" w:rsidRPr="003759BC" w:rsidRDefault="00211303" w:rsidP="00211303">
            <w:pPr>
              <w:pStyle w:val="ListParagraph"/>
              <w:numPr>
                <w:ilvl w:val="0"/>
                <w:numId w:val="22"/>
              </w:numPr>
              <w:tabs>
                <w:tab w:val="left" w:pos="2552"/>
              </w:tabs>
              <w:spacing w:line="276" w:lineRule="auto"/>
              <w:ind w:left="449"/>
              <w:jc w:val="both"/>
              <w:rPr>
                <w:rFonts w:ascii="Myriad Pro" w:hAnsi="Myriad Pro" w:cstheme="minorHAnsi"/>
                <w:color w:val="000000"/>
                <w:sz w:val="20"/>
                <w:szCs w:val="20"/>
              </w:rPr>
            </w:pPr>
            <w:r w:rsidRPr="003759BC">
              <w:rPr>
                <w:rFonts w:ascii="Myriad Pro" w:hAnsi="Myriad Pro" w:cstheme="minorHAnsi"/>
                <w:color w:val="000000"/>
                <w:sz w:val="20"/>
                <w:szCs w:val="20"/>
              </w:rPr>
              <w:t>Tambora</w:t>
            </w:r>
          </w:p>
          <w:p w14:paraId="116E1C30" w14:textId="77777777" w:rsidR="00211303" w:rsidRPr="003759BC" w:rsidRDefault="00211303" w:rsidP="00211303">
            <w:pPr>
              <w:tabs>
                <w:tab w:val="left" w:pos="2552"/>
              </w:tabs>
              <w:spacing w:after="0"/>
              <w:ind w:left="89"/>
              <w:jc w:val="both"/>
              <w:rPr>
                <w:rFonts w:ascii="Myriad Pro" w:hAnsi="Myriad Pro" w:cstheme="minorHAnsi"/>
                <w:color w:val="000000"/>
                <w:sz w:val="20"/>
                <w:szCs w:val="20"/>
              </w:rPr>
            </w:pPr>
            <w:r w:rsidRPr="003759BC">
              <w:rPr>
                <w:rFonts w:ascii="Myriad Pro" w:hAnsi="Myriad Pro" w:cstheme="minorHAnsi"/>
                <w:color w:val="000000"/>
                <w:sz w:val="20"/>
                <w:szCs w:val="20"/>
              </w:rPr>
              <w:t xml:space="preserve"> </w:t>
            </w:r>
          </w:p>
          <w:p w14:paraId="483C05D3" w14:textId="77777777" w:rsidR="00211303" w:rsidRPr="003759BC" w:rsidRDefault="00211303" w:rsidP="00211303">
            <w:pPr>
              <w:pStyle w:val="ListParagraph"/>
              <w:tabs>
                <w:tab w:val="left" w:pos="2552"/>
              </w:tabs>
              <w:jc w:val="both"/>
              <w:rPr>
                <w:rFonts w:ascii="Myriad Pro" w:hAnsi="Myriad Pro" w:cstheme="minorHAnsi"/>
                <w:b/>
                <w:bCs/>
                <w:color w:val="000000"/>
                <w:sz w:val="20"/>
                <w:szCs w:val="20"/>
              </w:rPr>
            </w:pPr>
          </w:p>
        </w:tc>
        <w:tc>
          <w:tcPr>
            <w:tcW w:w="3631" w:type="dxa"/>
          </w:tcPr>
          <w:p w14:paraId="41B845D2" w14:textId="77777777" w:rsidR="00211303" w:rsidRPr="003759BC" w:rsidRDefault="00211303" w:rsidP="00211303">
            <w:pPr>
              <w:pStyle w:val="ListParagraph"/>
              <w:numPr>
                <w:ilvl w:val="0"/>
                <w:numId w:val="22"/>
              </w:numPr>
              <w:tabs>
                <w:tab w:val="left" w:pos="2552"/>
              </w:tabs>
              <w:spacing w:line="276" w:lineRule="auto"/>
              <w:ind w:left="549" w:hanging="375"/>
              <w:jc w:val="both"/>
              <w:rPr>
                <w:rFonts w:ascii="Myriad Pro" w:hAnsi="Myriad Pro" w:cstheme="minorHAnsi"/>
                <w:color w:val="000000"/>
                <w:sz w:val="20"/>
                <w:szCs w:val="20"/>
              </w:rPr>
            </w:pPr>
            <w:r w:rsidRPr="003759BC">
              <w:rPr>
                <w:rFonts w:ascii="Myriad Pro" w:hAnsi="Myriad Pro" w:cstheme="minorHAnsi"/>
                <w:color w:val="000000"/>
                <w:sz w:val="20"/>
                <w:szCs w:val="20"/>
              </w:rPr>
              <w:t>Morotai (Ternate)</w:t>
            </w:r>
          </w:p>
          <w:p w14:paraId="555B5EC8" w14:textId="77777777" w:rsidR="00211303" w:rsidRPr="003759BC" w:rsidRDefault="00211303" w:rsidP="00211303">
            <w:pPr>
              <w:pStyle w:val="ListParagraph"/>
              <w:numPr>
                <w:ilvl w:val="0"/>
                <w:numId w:val="22"/>
              </w:numPr>
              <w:tabs>
                <w:tab w:val="left" w:pos="2552"/>
              </w:tabs>
              <w:spacing w:line="276" w:lineRule="auto"/>
              <w:ind w:left="549" w:hanging="375"/>
              <w:jc w:val="both"/>
              <w:rPr>
                <w:rFonts w:ascii="Myriad Pro" w:hAnsi="Myriad Pro" w:cstheme="minorHAnsi"/>
                <w:color w:val="000000"/>
                <w:sz w:val="20"/>
                <w:szCs w:val="20"/>
              </w:rPr>
            </w:pPr>
            <w:r w:rsidRPr="003759BC">
              <w:rPr>
                <w:rFonts w:ascii="Myriad Pro" w:hAnsi="Myriad Pro" w:cstheme="minorHAnsi"/>
                <w:color w:val="000000"/>
                <w:sz w:val="20"/>
                <w:szCs w:val="20"/>
              </w:rPr>
              <w:t>Ujungkulon (Pandeglang)</w:t>
            </w:r>
          </w:p>
          <w:p w14:paraId="2D50022A" w14:textId="77777777" w:rsidR="00211303" w:rsidRPr="003759BC" w:rsidRDefault="00211303" w:rsidP="00211303">
            <w:pPr>
              <w:pStyle w:val="ListParagraph"/>
              <w:numPr>
                <w:ilvl w:val="0"/>
                <w:numId w:val="22"/>
              </w:numPr>
              <w:tabs>
                <w:tab w:val="left" w:pos="2552"/>
              </w:tabs>
              <w:spacing w:line="276" w:lineRule="auto"/>
              <w:ind w:left="549" w:hanging="375"/>
              <w:jc w:val="both"/>
              <w:rPr>
                <w:rFonts w:ascii="Myriad Pro" w:hAnsi="Myriad Pro" w:cstheme="minorHAnsi"/>
                <w:color w:val="000000"/>
                <w:sz w:val="20"/>
                <w:szCs w:val="20"/>
              </w:rPr>
            </w:pPr>
            <w:r w:rsidRPr="003759BC">
              <w:rPr>
                <w:rFonts w:ascii="Myriad Pro" w:hAnsi="Myriad Pro" w:cstheme="minorHAnsi"/>
                <w:color w:val="000000"/>
                <w:sz w:val="20"/>
                <w:szCs w:val="20"/>
              </w:rPr>
              <w:t>DIY (Yogyakarta)</w:t>
            </w:r>
          </w:p>
          <w:p w14:paraId="716FC11F" w14:textId="77777777" w:rsidR="00211303" w:rsidRPr="003759BC" w:rsidRDefault="00211303" w:rsidP="00211303">
            <w:pPr>
              <w:pStyle w:val="ListParagraph"/>
              <w:numPr>
                <w:ilvl w:val="0"/>
                <w:numId w:val="22"/>
              </w:numPr>
              <w:tabs>
                <w:tab w:val="left" w:pos="2552"/>
              </w:tabs>
              <w:spacing w:line="276" w:lineRule="auto"/>
              <w:ind w:left="549" w:hanging="375"/>
              <w:jc w:val="both"/>
              <w:rPr>
                <w:rFonts w:ascii="Myriad Pro" w:hAnsi="Myriad Pro" w:cstheme="minorHAnsi"/>
                <w:color w:val="000000"/>
                <w:sz w:val="20"/>
                <w:szCs w:val="20"/>
              </w:rPr>
            </w:pPr>
            <w:r w:rsidRPr="003759BC">
              <w:rPr>
                <w:rFonts w:ascii="Myriad Pro" w:hAnsi="Myriad Pro" w:cstheme="minorHAnsi"/>
                <w:color w:val="000000"/>
                <w:sz w:val="20"/>
                <w:szCs w:val="20"/>
              </w:rPr>
              <w:t>Ende</w:t>
            </w:r>
          </w:p>
          <w:p w14:paraId="6750C77B" w14:textId="77777777" w:rsidR="00211303" w:rsidRPr="003759BC" w:rsidRDefault="00211303" w:rsidP="00211303">
            <w:pPr>
              <w:pStyle w:val="ListParagraph"/>
              <w:numPr>
                <w:ilvl w:val="0"/>
                <w:numId w:val="22"/>
              </w:numPr>
              <w:tabs>
                <w:tab w:val="left" w:pos="2552"/>
              </w:tabs>
              <w:spacing w:line="276" w:lineRule="auto"/>
              <w:ind w:left="549" w:hanging="375"/>
              <w:jc w:val="both"/>
              <w:rPr>
                <w:rFonts w:ascii="Myriad Pro" w:hAnsi="Myriad Pro" w:cstheme="minorHAnsi"/>
                <w:color w:val="000000"/>
                <w:sz w:val="20"/>
                <w:szCs w:val="20"/>
              </w:rPr>
            </w:pPr>
            <w:r w:rsidRPr="003759BC">
              <w:rPr>
                <w:rFonts w:ascii="Myriad Pro" w:hAnsi="Myriad Pro" w:cstheme="minorHAnsi"/>
                <w:color w:val="000000"/>
                <w:sz w:val="20"/>
                <w:szCs w:val="20"/>
              </w:rPr>
              <w:t>Sumbar</w:t>
            </w:r>
          </w:p>
          <w:p w14:paraId="2101B864" w14:textId="77777777" w:rsidR="00211303" w:rsidRPr="003759BC" w:rsidRDefault="00211303" w:rsidP="00211303">
            <w:pPr>
              <w:pStyle w:val="ListParagraph"/>
              <w:numPr>
                <w:ilvl w:val="0"/>
                <w:numId w:val="22"/>
              </w:numPr>
              <w:tabs>
                <w:tab w:val="left" w:pos="2552"/>
              </w:tabs>
              <w:spacing w:line="276" w:lineRule="auto"/>
              <w:ind w:left="549" w:hanging="375"/>
              <w:jc w:val="both"/>
              <w:rPr>
                <w:rFonts w:ascii="Myriad Pro" w:hAnsi="Myriad Pro" w:cstheme="minorHAnsi"/>
                <w:color w:val="000000"/>
                <w:sz w:val="20"/>
                <w:szCs w:val="20"/>
              </w:rPr>
            </w:pPr>
            <w:r w:rsidRPr="003759BC">
              <w:rPr>
                <w:rFonts w:ascii="Myriad Pro" w:hAnsi="Myriad Pro" w:cstheme="minorHAnsi"/>
                <w:color w:val="000000"/>
                <w:sz w:val="20"/>
                <w:szCs w:val="20"/>
              </w:rPr>
              <w:t>Lebak</w:t>
            </w:r>
          </w:p>
          <w:p w14:paraId="5A0B8DB9" w14:textId="77777777" w:rsidR="00211303" w:rsidRPr="003759BC" w:rsidRDefault="00211303" w:rsidP="00211303">
            <w:pPr>
              <w:pStyle w:val="ListParagraph"/>
              <w:numPr>
                <w:ilvl w:val="0"/>
                <w:numId w:val="22"/>
              </w:numPr>
              <w:tabs>
                <w:tab w:val="left" w:pos="2552"/>
              </w:tabs>
              <w:spacing w:line="276" w:lineRule="auto"/>
              <w:ind w:left="549" w:hanging="375"/>
              <w:jc w:val="both"/>
              <w:rPr>
                <w:rFonts w:ascii="Myriad Pro" w:hAnsi="Myriad Pro" w:cstheme="minorHAnsi"/>
                <w:color w:val="000000"/>
                <w:sz w:val="20"/>
                <w:szCs w:val="20"/>
              </w:rPr>
            </w:pPr>
            <w:r w:rsidRPr="003759BC">
              <w:rPr>
                <w:rFonts w:ascii="Myriad Pro" w:hAnsi="Myriad Pro" w:cstheme="minorHAnsi"/>
                <w:color w:val="000000"/>
                <w:sz w:val="20"/>
                <w:szCs w:val="20"/>
              </w:rPr>
              <w:t>Dieng</w:t>
            </w:r>
          </w:p>
          <w:p w14:paraId="0848D14B" w14:textId="77777777" w:rsidR="00211303" w:rsidRPr="003759BC" w:rsidRDefault="00211303" w:rsidP="00211303">
            <w:pPr>
              <w:pStyle w:val="ListParagraph"/>
              <w:numPr>
                <w:ilvl w:val="0"/>
                <w:numId w:val="22"/>
              </w:numPr>
              <w:tabs>
                <w:tab w:val="left" w:pos="2552"/>
              </w:tabs>
              <w:spacing w:line="276" w:lineRule="auto"/>
              <w:ind w:left="549" w:hanging="375"/>
              <w:jc w:val="both"/>
              <w:rPr>
                <w:rFonts w:ascii="Myriad Pro" w:hAnsi="Myriad Pro" w:cstheme="minorHAnsi"/>
                <w:color w:val="000000"/>
                <w:sz w:val="20"/>
                <w:szCs w:val="20"/>
              </w:rPr>
            </w:pPr>
            <w:r w:rsidRPr="003759BC">
              <w:rPr>
                <w:rFonts w:ascii="Myriad Pro" w:hAnsi="Myriad Pro" w:cstheme="minorHAnsi"/>
                <w:color w:val="000000"/>
                <w:sz w:val="20"/>
                <w:szCs w:val="20"/>
              </w:rPr>
              <w:t>Sangkurilang</w:t>
            </w:r>
          </w:p>
          <w:p w14:paraId="6C91F0FA" w14:textId="77777777" w:rsidR="00211303" w:rsidRPr="003759BC" w:rsidRDefault="00211303" w:rsidP="00211303">
            <w:pPr>
              <w:pStyle w:val="ListParagraph"/>
              <w:numPr>
                <w:ilvl w:val="0"/>
                <w:numId w:val="22"/>
              </w:numPr>
              <w:tabs>
                <w:tab w:val="left" w:pos="2552"/>
              </w:tabs>
              <w:spacing w:line="276" w:lineRule="auto"/>
              <w:ind w:left="549" w:hanging="375"/>
              <w:jc w:val="both"/>
              <w:rPr>
                <w:rFonts w:ascii="Myriad Pro" w:hAnsi="Myriad Pro" w:cstheme="minorHAnsi"/>
                <w:color w:val="000000"/>
                <w:sz w:val="20"/>
                <w:szCs w:val="20"/>
              </w:rPr>
            </w:pPr>
            <w:r w:rsidRPr="003759BC">
              <w:rPr>
                <w:rFonts w:ascii="Myriad Pro" w:hAnsi="Myriad Pro" w:cstheme="minorHAnsi"/>
                <w:color w:val="000000"/>
                <w:sz w:val="20"/>
                <w:szCs w:val="20"/>
              </w:rPr>
              <w:t>Gorontalo</w:t>
            </w:r>
          </w:p>
          <w:p w14:paraId="35D692A5" w14:textId="77777777" w:rsidR="00211303" w:rsidRPr="003759BC" w:rsidRDefault="00211303" w:rsidP="00211303">
            <w:pPr>
              <w:pStyle w:val="ListParagraph"/>
              <w:numPr>
                <w:ilvl w:val="0"/>
                <w:numId w:val="22"/>
              </w:numPr>
              <w:tabs>
                <w:tab w:val="left" w:pos="2552"/>
              </w:tabs>
              <w:spacing w:line="276" w:lineRule="auto"/>
              <w:ind w:left="549" w:hanging="375"/>
              <w:jc w:val="both"/>
              <w:rPr>
                <w:rFonts w:ascii="Myriad Pro" w:hAnsi="Myriad Pro" w:cstheme="minorHAnsi"/>
                <w:color w:val="000000"/>
                <w:sz w:val="20"/>
                <w:szCs w:val="20"/>
              </w:rPr>
            </w:pPr>
            <w:r w:rsidRPr="003759BC">
              <w:rPr>
                <w:rFonts w:ascii="Myriad Pro" w:hAnsi="Myriad Pro" w:cstheme="minorHAnsi"/>
                <w:color w:val="000000"/>
                <w:sz w:val="20"/>
                <w:szCs w:val="20"/>
              </w:rPr>
              <w:t>Tulungagung</w:t>
            </w:r>
          </w:p>
          <w:p w14:paraId="03C4861B" w14:textId="77777777" w:rsidR="00211303" w:rsidRPr="003759BC" w:rsidRDefault="00211303" w:rsidP="00211303">
            <w:pPr>
              <w:pStyle w:val="ListParagraph"/>
              <w:numPr>
                <w:ilvl w:val="0"/>
                <w:numId w:val="22"/>
              </w:numPr>
              <w:tabs>
                <w:tab w:val="left" w:pos="2552"/>
              </w:tabs>
              <w:spacing w:line="276" w:lineRule="auto"/>
              <w:ind w:left="549" w:hanging="375"/>
              <w:jc w:val="both"/>
              <w:rPr>
                <w:rFonts w:ascii="Myriad Pro" w:hAnsi="Myriad Pro" w:cstheme="minorHAnsi"/>
                <w:color w:val="000000"/>
                <w:sz w:val="20"/>
                <w:szCs w:val="20"/>
              </w:rPr>
            </w:pPr>
            <w:r w:rsidRPr="003759BC">
              <w:rPr>
                <w:rFonts w:ascii="Myriad Pro" w:hAnsi="Myriad Pro" w:cstheme="minorHAnsi"/>
                <w:color w:val="000000"/>
                <w:sz w:val="20"/>
                <w:szCs w:val="20"/>
              </w:rPr>
              <w:t>Bayat (Klaten)</w:t>
            </w:r>
          </w:p>
          <w:p w14:paraId="25597C32" w14:textId="77777777" w:rsidR="00211303" w:rsidRPr="003759BC" w:rsidRDefault="00211303" w:rsidP="00211303">
            <w:pPr>
              <w:pStyle w:val="ListParagraph"/>
              <w:numPr>
                <w:ilvl w:val="0"/>
                <w:numId w:val="22"/>
              </w:numPr>
              <w:tabs>
                <w:tab w:val="left" w:pos="2552"/>
              </w:tabs>
              <w:spacing w:line="276" w:lineRule="auto"/>
              <w:ind w:left="549" w:hanging="375"/>
              <w:jc w:val="both"/>
              <w:rPr>
                <w:rFonts w:ascii="Myriad Pro" w:hAnsi="Myriad Pro" w:cstheme="minorHAnsi"/>
                <w:color w:val="000000"/>
                <w:sz w:val="20"/>
                <w:szCs w:val="20"/>
              </w:rPr>
            </w:pPr>
            <w:r w:rsidRPr="003759BC">
              <w:rPr>
                <w:rFonts w:ascii="Myriad Pro" w:hAnsi="Myriad Pro" w:cstheme="minorHAnsi"/>
                <w:color w:val="000000"/>
                <w:sz w:val="20"/>
                <w:szCs w:val="20"/>
              </w:rPr>
              <w:t>Kerinci</w:t>
            </w:r>
          </w:p>
          <w:p w14:paraId="74FE6174" w14:textId="77777777" w:rsidR="00211303" w:rsidRPr="003759BC" w:rsidRDefault="00211303" w:rsidP="00211303">
            <w:pPr>
              <w:pStyle w:val="ListParagraph"/>
              <w:numPr>
                <w:ilvl w:val="0"/>
                <w:numId w:val="22"/>
              </w:numPr>
              <w:tabs>
                <w:tab w:val="left" w:pos="2552"/>
              </w:tabs>
              <w:spacing w:line="276" w:lineRule="auto"/>
              <w:ind w:left="549" w:hanging="375"/>
              <w:rPr>
                <w:rFonts w:ascii="Myriad Pro" w:hAnsi="Myriad Pro" w:cstheme="minorHAnsi"/>
                <w:color w:val="000000"/>
                <w:sz w:val="20"/>
                <w:szCs w:val="20"/>
              </w:rPr>
            </w:pPr>
            <w:r w:rsidRPr="003759BC">
              <w:rPr>
                <w:rFonts w:ascii="Myriad Pro" w:hAnsi="Myriad Pro" w:cstheme="minorHAnsi"/>
                <w:color w:val="000000"/>
                <w:sz w:val="20"/>
                <w:szCs w:val="20"/>
              </w:rPr>
              <w:t>Bromo Tengger Semeru</w:t>
            </w:r>
          </w:p>
          <w:p w14:paraId="5DED906E" w14:textId="77777777" w:rsidR="00211303" w:rsidRPr="003759BC" w:rsidRDefault="00211303" w:rsidP="00211303">
            <w:pPr>
              <w:pStyle w:val="ListParagraph"/>
              <w:numPr>
                <w:ilvl w:val="0"/>
                <w:numId w:val="22"/>
              </w:numPr>
              <w:tabs>
                <w:tab w:val="left" w:pos="2552"/>
              </w:tabs>
              <w:spacing w:line="276" w:lineRule="auto"/>
              <w:ind w:left="549" w:hanging="375"/>
              <w:jc w:val="both"/>
              <w:rPr>
                <w:rFonts w:ascii="Myriad Pro" w:hAnsi="Myriad Pro" w:cstheme="minorHAnsi"/>
                <w:color w:val="000000"/>
                <w:sz w:val="20"/>
                <w:szCs w:val="20"/>
              </w:rPr>
            </w:pPr>
            <w:r w:rsidRPr="003759BC">
              <w:rPr>
                <w:rFonts w:ascii="Myriad Pro" w:hAnsi="Myriad Pro" w:cstheme="minorHAnsi"/>
                <w:color w:val="000000"/>
                <w:sz w:val="20"/>
                <w:szCs w:val="20"/>
              </w:rPr>
              <w:t>Bangka</w:t>
            </w:r>
          </w:p>
          <w:p w14:paraId="7DCABE5F" w14:textId="77777777" w:rsidR="00211303" w:rsidRPr="003759BC" w:rsidRDefault="00211303" w:rsidP="00211303">
            <w:pPr>
              <w:pStyle w:val="ListParagraph"/>
              <w:numPr>
                <w:ilvl w:val="0"/>
                <w:numId w:val="22"/>
              </w:numPr>
              <w:tabs>
                <w:tab w:val="left" w:pos="2552"/>
              </w:tabs>
              <w:spacing w:line="276" w:lineRule="auto"/>
              <w:ind w:left="549" w:hanging="375"/>
              <w:jc w:val="both"/>
              <w:rPr>
                <w:rFonts w:ascii="Myriad Pro" w:hAnsi="Myriad Pro" w:cstheme="minorHAnsi"/>
                <w:color w:val="000000"/>
                <w:sz w:val="20"/>
                <w:szCs w:val="20"/>
              </w:rPr>
            </w:pPr>
            <w:r w:rsidRPr="003759BC">
              <w:rPr>
                <w:rFonts w:ascii="Myriad Pro" w:hAnsi="Myriad Pro" w:cstheme="minorHAnsi"/>
                <w:color w:val="000000"/>
                <w:sz w:val="20"/>
                <w:szCs w:val="20"/>
              </w:rPr>
              <w:t>Bawean</w:t>
            </w:r>
          </w:p>
          <w:p w14:paraId="65F650B9" w14:textId="77777777" w:rsidR="00211303" w:rsidRPr="003759BC" w:rsidRDefault="00211303" w:rsidP="00211303">
            <w:pPr>
              <w:pStyle w:val="ListParagraph"/>
              <w:numPr>
                <w:ilvl w:val="0"/>
                <w:numId w:val="22"/>
              </w:numPr>
              <w:tabs>
                <w:tab w:val="left" w:pos="2552"/>
              </w:tabs>
              <w:spacing w:line="276" w:lineRule="auto"/>
              <w:ind w:left="549" w:hanging="375"/>
              <w:jc w:val="both"/>
              <w:rPr>
                <w:rFonts w:ascii="Myriad Pro" w:hAnsi="Myriad Pro" w:cstheme="minorHAnsi"/>
                <w:color w:val="000000"/>
                <w:sz w:val="20"/>
                <w:szCs w:val="20"/>
              </w:rPr>
            </w:pPr>
            <w:r w:rsidRPr="003759BC">
              <w:rPr>
                <w:rFonts w:ascii="Myriad Pro" w:hAnsi="Myriad Pro" w:cstheme="minorHAnsi"/>
                <w:color w:val="000000"/>
                <w:sz w:val="20"/>
                <w:szCs w:val="20"/>
              </w:rPr>
              <w:t>Matano</w:t>
            </w:r>
          </w:p>
          <w:p w14:paraId="3583C01F" w14:textId="77777777" w:rsidR="00211303" w:rsidRPr="003759BC" w:rsidRDefault="00211303" w:rsidP="00211303">
            <w:pPr>
              <w:pStyle w:val="ListParagraph"/>
              <w:numPr>
                <w:ilvl w:val="0"/>
                <w:numId w:val="22"/>
              </w:numPr>
              <w:tabs>
                <w:tab w:val="left" w:pos="2552"/>
              </w:tabs>
              <w:spacing w:line="276" w:lineRule="auto"/>
              <w:ind w:left="549" w:hanging="375"/>
              <w:jc w:val="both"/>
              <w:rPr>
                <w:rFonts w:ascii="Myriad Pro" w:hAnsi="Myriad Pro" w:cstheme="minorHAnsi"/>
                <w:color w:val="000000"/>
                <w:sz w:val="20"/>
                <w:szCs w:val="20"/>
              </w:rPr>
            </w:pPr>
            <w:r w:rsidRPr="003759BC">
              <w:rPr>
                <w:rFonts w:ascii="Myriad Pro" w:hAnsi="Myriad Pro" w:cstheme="minorHAnsi"/>
                <w:color w:val="000000"/>
                <w:sz w:val="20"/>
                <w:szCs w:val="20"/>
              </w:rPr>
              <w:t>South (Lampung)</w:t>
            </w:r>
          </w:p>
        </w:tc>
      </w:tr>
    </w:tbl>
    <w:p w14:paraId="68A02D39" w14:textId="77777777" w:rsidR="00211303" w:rsidRDefault="00211303" w:rsidP="00A518F2">
      <w:pPr>
        <w:spacing w:line="276" w:lineRule="auto"/>
        <w:jc w:val="both"/>
        <w:rPr>
          <w:rFonts w:ascii="Myriad Pro" w:hAnsi="Myriad Pro" w:cstheme="minorHAnsi"/>
          <w:lang w:val="en-GB"/>
        </w:rPr>
      </w:pPr>
    </w:p>
    <w:p w14:paraId="5E060F96" w14:textId="32D26A5A" w:rsidR="00A518F2" w:rsidRPr="003759BC" w:rsidRDefault="00844D76" w:rsidP="00A518F2">
      <w:pPr>
        <w:spacing w:line="276" w:lineRule="auto"/>
        <w:jc w:val="both"/>
        <w:rPr>
          <w:rFonts w:ascii="Myriad Pro" w:hAnsi="Myriad Pro" w:cstheme="minorHAnsi"/>
          <w:lang w:val="en-GB"/>
        </w:rPr>
      </w:pPr>
      <w:r>
        <w:rPr>
          <w:rFonts w:ascii="Myriad Pro" w:hAnsi="Myriad Pro" w:cstheme="minorHAnsi"/>
          <w:lang w:val="en-GB"/>
        </w:rPr>
        <w:t>Terdapat t</w:t>
      </w:r>
      <w:r w:rsidR="00A518F2" w:rsidRPr="003759BC">
        <w:rPr>
          <w:rFonts w:ascii="Myriad Pro" w:hAnsi="Myriad Pro" w:cstheme="minorHAnsi"/>
          <w:lang w:val="en-GB"/>
        </w:rPr>
        <w:t>iga pilar</w:t>
      </w:r>
      <w:r w:rsidR="00A518F2">
        <w:rPr>
          <w:rFonts w:ascii="Myriad Pro" w:hAnsi="Myriad Pro" w:cstheme="minorHAnsi"/>
          <w:lang w:val="en-GB"/>
        </w:rPr>
        <w:t xml:space="preserve"> utama dari</w:t>
      </w:r>
      <w:r w:rsidR="00A518F2" w:rsidRPr="003759BC">
        <w:rPr>
          <w:rFonts w:ascii="Myriad Pro" w:hAnsi="Myriad Pro" w:cstheme="minorHAnsi"/>
          <w:lang w:val="en-GB"/>
        </w:rPr>
        <w:t xml:space="preserve"> pengembangan geopark yaitu</w:t>
      </w:r>
      <w:r>
        <w:rPr>
          <w:rFonts w:ascii="Myriad Pro" w:hAnsi="Myriad Pro" w:cstheme="minorHAnsi"/>
          <w:lang w:val="en-GB"/>
        </w:rPr>
        <w:t xml:space="preserve"> sebagai kawasan</w:t>
      </w:r>
      <w:r w:rsidR="00A518F2" w:rsidRPr="003759BC">
        <w:rPr>
          <w:rFonts w:ascii="Myriad Pro" w:hAnsi="Myriad Pro" w:cstheme="minorHAnsi"/>
          <w:lang w:val="en-GB"/>
        </w:rPr>
        <w:t xml:space="preserve"> konservasi, edukasi, dan pembangunan perekonomian masyarakat secara berkelanjutan.</w:t>
      </w:r>
      <w:r w:rsidR="00A518F2">
        <w:rPr>
          <w:rFonts w:ascii="Myriad Pro" w:hAnsi="Myriad Pro" w:cstheme="minorHAnsi"/>
          <w:lang w:val="en-GB"/>
        </w:rPr>
        <w:t xml:space="preserve"> Sebagai kawasan konservasi, geopark diharapkan dapat menjadi tempat untuk konservasi geologi, konservasi kenakeragaman hayati, dan konservasi budaya, atau dikenal sebagai konsep ABC. Landasan p</w:t>
      </w:r>
      <w:r w:rsidR="00A518F2" w:rsidRPr="003759BC">
        <w:rPr>
          <w:rFonts w:ascii="Myriad Pro" w:hAnsi="Myriad Pro" w:cstheme="minorHAnsi"/>
          <w:lang w:val="en-GB"/>
        </w:rPr>
        <w:t xml:space="preserve">engembangan geopark </w:t>
      </w:r>
      <w:r w:rsidR="00A518F2">
        <w:rPr>
          <w:rFonts w:ascii="Myriad Pro" w:hAnsi="Myriad Pro" w:cstheme="minorHAnsi"/>
          <w:lang w:val="en-GB"/>
        </w:rPr>
        <w:t>sebagai</w:t>
      </w:r>
      <w:r w:rsidR="00A518F2" w:rsidRPr="003759BC">
        <w:rPr>
          <w:rFonts w:ascii="Myriad Pro" w:hAnsi="Myriad Pro" w:cstheme="minorHAnsi"/>
          <w:lang w:val="en-GB"/>
        </w:rPr>
        <w:t xml:space="preserve"> </w:t>
      </w:r>
      <w:r w:rsidR="00A518F2">
        <w:rPr>
          <w:rFonts w:ascii="Myriad Pro" w:hAnsi="Myriad Pro" w:cstheme="minorHAnsi"/>
          <w:lang w:val="en-GB"/>
        </w:rPr>
        <w:t>d</w:t>
      </w:r>
      <w:r w:rsidR="00A518F2" w:rsidRPr="003759BC">
        <w:rPr>
          <w:rFonts w:ascii="Myriad Pro" w:hAnsi="Myriad Pro" w:cstheme="minorHAnsi"/>
          <w:lang w:val="en-GB"/>
        </w:rPr>
        <w:t>estinasi pariwisata sesuai dengan Peraturan Presiden No</w:t>
      </w:r>
      <w:r w:rsidR="00CF5B81">
        <w:rPr>
          <w:rFonts w:ascii="Myriad Pro" w:hAnsi="Myriad Pro" w:cstheme="minorHAnsi"/>
          <w:lang w:val="en-GB"/>
        </w:rPr>
        <w:t>. 1</w:t>
      </w:r>
      <w:r w:rsidR="00A518F2" w:rsidRPr="003759BC">
        <w:rPr>
          <w:rFonts w:ascii="Myriad Pro" w:hAnsi="Myriad Pro" w:cstheme="minorHAnsi"/>
          <w:lang w:val="en-GB"/>
        </w:rPr>
        <w:t xml:space="preserve">9 tahun 2019 tentang Pengembangan Taman Bumi (Geopark). Pengembangan Geopark sebagai destinasi pariwisata selain ditujukan untuk mendorong upaya konservasi keanekaragaman geologi, keanekaragaman hayati, dan keanekaragaman budaya, juga untuk mendorong pertumbuhan ekonomi masyarakat dan daerah melalui upaya pemberdayaan </w:t>
      </w:r>
      <w:r w:rsidR="00A518F2" w:rsidRPr="003759BC">
        <w:rPr>
          <w:rFonts w:ascii="Myriad Pro" w:hAnsi="Myriad Pro" w:cstheme="minorHAnsi"/>
          <w:lang w:val="en-GB"/>
        </w:rPr>
        <w:lastRenderedPageBreak/>
        <w:t>masyarakat. Rencana induk geopark merupakan acuan dalam pengembangan geopark sebagai destinasi pariwisata. Selain itu ada geopark nasional yang awalnya merupakan kawasan pertambangan seperti Sawahlunto di Sumatera Barat dan Pongkor di Jawa Barat, h</w:t>
      </w:r>
      <w:r w:rsidR="00A518F2" w:rsidRPr="003759BC">
        <w:rPr>
          <w:rFonts w:ascii="Myriad Pro" w:hAnsi="Myriad Pro" w:cstheme="minorHAnsi"/>
        </w:rPr>
        <w:t xml:space="preserve">al ini tentunya merupakan </w:t>
      </w:r>
      <w:r>
        <w:rPr>
          <w:rFonts w:ascii="Myriad Pro" w:hAnsi="Myriad Pro" w:cstheme="minorHAnsi"/>
        </w:rPr>
        <w:t xml:space="preserve">hal positif sebagai </w:t>
      </w:r>
      <w:r w:rsidR="00A518F2" w:rsidRPr="003759BC">
        <w:rPr>
          <w:rFonts w:ascii="Myriad Pro" w:hAnsi="Myriad Pro" w:cstheme="minorHAnsi"/>
        </w:rPr>
        <w:t xml:space="preserve">salah satu alternatif penggunaan lahan pasca tambang </w:t>
      </w:r>
      <w:r w:rsidR="00A518F2" w:rsidRPr="003759BC">
        <w:rPr>
          <w:rFonts w:ascii="Myriad Pro" w:hAnsi="Myriad Pro" w:cstheme="minorHAnsi"/>
          <w:lang w:val="en-GB"/>
        </w:rPr>
        <w:t xml:space="preserve"> </w:t>
      </w:r>
      <w:r w:rsidR="00A518F2" w:rsidRPr="003759BC">
        <w:rPr>
          <w:rFonts w:ascii="Myriad Pro" w:hAnsi="Myriad Pro" w:cstheme="minorHAnsi"/>
        </w:rPr>
        <w:fldChar w:fldCharType="begin" w:fldLock="1"/>
      </w:r>
      <w:r w:rsidR="00B822F7">
        <w:rPr>
          <w:rFonts w:ascii="Myriad Pro" w:hAnsi="Myriad Pro" w:cstheme="minorHAnsi"/>
        </w:rPr>
        <w:instrText>ADDIN CSL_CITATION {"citationItems":[{"id":"ITEM-1","itemData":{"DOI":"https://doi.org/10.31940/ijaste.v6i2.151-163","author":[{"dropping-particle":"","family":"Rohaendi","given":"Nendi","non-dropping-particle":"","parse-names":false,"suffix":""},{"dropping-particle":"","family":"Salajar","given":"Revi Timora","non-dropping-particle":"","parse-names":false,"suffix":""},{"dropping-particle":"","family":"Prata","given":"Darius Agung","non-dropping-particle":"","parse-names":false,"suffix":""},{"dropping-particle":"","family":"Oktariadi","given":"Oki","non-dropping-particle":"","parse-names":false,"suffix":""}],"container-title":"International Journal of Applied Science in Tourism and Events","id":"ITEM-1","issue":"2","issued":{"date-parts":[["2022"]]},"page":"151-163","title":"Mining-based tourism in Sawahlunto National Geopark","type":"article-journal","volume":"6"},"uris":["http://www.mendeley.com/documents/?uuid=89cb20a6-b990-406c-a970-efc847ec56c8"]}],"mendeley":{"formattedCitation":"(Rohaendi, Salajar, et al., 2022)","plainTextFormattedCitation":"(Rohaendi, Salajar, et al., 2022)","previouslyFormattedCitation":"(Rohaendi, Salajar, et al., 2022)"},"properties":{"noteIndex":0},"schema":"https://github.com/citation-style-language/schema/raw/master/csl-citation.json"}</w:instrText>
      </w:r>
      <w:r w:rsidR="00A518F2" w:rsidRPr="003759BC">
        <w:rPr>
          <w:rFonts w:ascii="Myriad Pro" w:hAnsi="Myriad Pro" w:cstheme="minorHAnsi"/>
        </w:rPr>
        <w:fldChar w:fldCharType="separate"/>
      </w:r>
      <w:r w:rsidR="00B822F7" w:rsidRPr="00B822F7">
        <w:rPr>
          <w:rFonts w:ascii="Myriad Pro" w:hAnsi="Myriad Pro" w:cstheme="minorHAnsi"/>
          <w:noProof/>
        </w:rPr>
        <w:t>(Rohaendi, Salajar, et al., 2022)</w:t>
      </w:r>
      <w:r w:rsidR="00A518F2" w:rsidRPr="003759BC">
        <w:rPr>
          <w:rFonts w:ascii="Myriad Pro" w:hAnsi="Myriad Pro" w:cstheme="minorHAnsi"/>
        </w:rPr>
        <w:fldChar w:fldCharType="end"/>
      </w:r>
      <w:r w:rsidR="00A518F2" w:rsidRPr="003759BC">
        <w:rPr>
          <w:rFonts w:ascii="Myriad Pro" w:hAnsi="Myriad Pro" w:cstheme="minorHAnsi"/>
        </w:rPr>
        <w:t xml:space="preserve">.  </w:t>
      </w:r>
    </w:p>
    <w:p w14:paraId="6F6A6FD4" w14:textId="4CD37BDC" w:rsidR="003759BC" w:rsidRDefault="006A774A" w:rsidP="003759BC">
      <w:pPr>
        <w:spacing w:line="276" w:lineRule="auto"/>
        <w:jc w:val="both"/>
        <w:rPr>
          <w:rFonts w:ascii="Myriad Pro" w:hAnsi="Myriad Pro" w:cs="Arial"/>
          <w:lang w:val="en-GB"/>
        </w:rPr>
      </w:pPr>
      <w:r w:rsidRPr="006A774A">
        <w:rPr>
          <w:rFonts w:ascii="Myriad Pro" w:hAnsi="Myriad Pro"/>
          <w:lang w:val="id"/>
        </w:rPr>
        <w:t xml:space="preserve">Hasil penelitian </w:t>
      </w:r>
      <w:r w:rsidR="00844D76">
        <w:rPr>
          <w:rFonts w:ascii="Myriad Pro" w:hAnsi="Myriad Pro"/>
          <w:lang w:val="en-GB"/>
        </w:rPr>
        <w:t xml:space="preserve">terdahulu </w:t>
      </w:r>
      <w:r w:rsidRPr="006A774A">
        <w:rPr>
          <w:rFonts w:ascii="Myriad Pro" w:hAnsi="Myriad Pro"/>
          <w:lang w:val="id"/>
        </w:rPr>
        <w:t xml:space="preserve">menunjukkan bahwa </w:t>
      </w:r>
      <w:r w:rsidR="00E36BC8">
        <w:rPr>
          <w:rFonts w:ascii="Myriad Pro" w:hAnsi="Myriad Pro"/>
          <w:lang w:val="en-GB"/>
        </w:rPr>
        <w:t xml:space="preserve">terdapat dari </w:t>
      </w:r>
      <w:r w:rsidRPr="006A774A">
        <w:rPr>
          <w:rFonts w:ascii="Myriad Pro" w:hAnsi="Myriad Pro"/>
          <w:lang w:val="id"/>
        </w:rPr>
        <w:t xml:space="preserve">variabel yang berpengaruh dalam pengembangan kawasan </w:t>
      </w:r>
      <w:r w:rsidR="00E36BC8">
        <w:rPr>
          <w:rFonts w:ascii="Myriad Pro" w:hAnsi="Myriad Pro"/>
          <w:lang w:val="en-GB"/>
        </w:rPr>
        <w:t>geopark yaitu</w:t>
      </w:r>
      <w:r w:rsidRPr="006A774A">
        <w:rPr>
          <w:rFonts w:ascii="Myriad Pro" w:hAnsi="Myriad Pro"/>
          <w:lang w:val="id"/>
        </w:rPr>
        <w:t xml:space="preserve"> ketahanan pariwisata, potensi wisata lokal, infrastruktur jalan, dukungan masyarakat lokal, pariwisata</w:t>
      </w:r>
      <w:r w:rsidR="00E36BC8">
        <w:rPr>
          <w:rFonts w:ascii="Myriad Pro" w:hAnsi="Myriad Pro"/>
          <w:lang w:val="en-GB"/>
        </w:rPr>
        <w:t xml:space="preserve"> g</w:t>
      </w:r>
      <w:r w:rsidRPr="006A774A">
        <w:rPr>
          <w:rFonts w:ascii="Myriad Pro" w:hAnsi="Myriad Pro"/>
          <w:lang w:val="id"/>
        </w:rPr>
        <w:t xml:space="preserve">eopark, promosi dan tata kelola </w:t>
      </w:r>
      <w:r w:rsidR="00E36BC8">
        <w:rPr>
          <w:rFonts w:ascii="Myriad Pro" w:hAnsi="Myriad Pro"/>
          <w:lang w:val="en-GB"/>
        </w:rPr>
        <w:t>g</w:t>
      </w:r>
      <w:r w:rsidRPr="006A774A">
        <w:rPr>
          <w:rFonts w:ascii="Myriad Pro" w:hAnsi="Myriad Pro"/>
          <w:lang w:val="id"/>
        </w:rPr>
        <w:t xml:space="preserve">eopark/kelembagaan, serta </w:t>
      </w:r>
      <w:r w:rsidR="00A518F2">
        <w:rPr>
          <w:rFonts w:ascii="Myriad Pro" w:hAnsi="Myriad Pro"/>
          <w:lang w:val="en-GB"/>
        </w:rPr>
        <w:t>dukungan dari</w:t>
      </w:r>
      <w:r w:rsidRPr="006A774A">
        <w:rPr>
          <w:rFonts w:ascii="Myriad Pro" w:hAnsi="Myriad Pro"/>
          <w:lang w:val="id"/>
        </w:rPr>
        <w:t xml:space="preserve"> pemerintah daerah dan pusat</w:t>
      </w:r>
      <w:r w:rsidR="007E209B">
        <w:rPr>
          <w:rFonts w:ascii="Myriad Pro" w:hAnsi="Myriad Pro"/>
          <w:lang w:val="en-GB"/>
        </w:rPr>
        <w:t xml:space="preserve"> </w:t>
      </w:r>
      <w:r w:rsidR="007E209B">
        <w:rPr>
          <w:rFonts w:ascii="Myriad Pro" w:hAnsi="Myriad Pro"/>
          <w:lang w:val="en-GB"/>
        </w:rPr>
        <w:fldChar w:fldCharType="begin" w:fldLock="1"/>
      </w:r>
      <w:r w:rsidR="00944F6E">
        <w:rPr>
          <w:rFonts w:ascii="Myriad Pro" w:hAnsi="Myriad Pro"/>
          <w:lang w:val="en-GB"/>
        </w:rPr>
        <w:instrText>ADDIN CSL_CITATION {"citationItems":[{"id":"ITEM-1","itemData":{"DOI":"10.24327/IJCIR","ISSN":"2395-5775","abstract":"This paper presents a brief documentation about concepts of Electroencephalography (EEG) and it's one type of artifact i.e. functioning and problems if any, Neurologists uses Electroencephalography technique. But while recording brain signals, noise (Artifact) gets induced and became part of EEG recording. problems for Nero Experts to analyse and interpret it and hence it is necessary to remove such artifact from recordings. Ocular artifact related to Eye movement is in existence which may also resemble to disordered pattern. One can detect and multi resolution analysis of signal is the key idea for identifying typical trends and similar pattern of required frequency band and minimization of their impact. Sufficient information about components of the original signal may be obtained using Discrete Wavelet Transform.Discrete Wavelet functions such asMODWT, IMODWT and MODWTMRA are the used to localize required pattern and remove that from the signal.","author":[{"dropping-particle":"","family":"Yanuar","given":"Yerry","non-dropping-particle":"","parse-names":false,"suffix":""},{"dropping-particle":"","family":"Anna","given":"Zuzy","non-dropping-particle":"","parse-names":false,"suffix":""},{"dropping-particle":"","family":"Hindayani","given":"Purna","non-dropping-particle":"","parse-names":false,"suffix":""},{"dropping-particle":"","family":"Rosana","given":"Mega Fatimah","non-dropping-particle":"","parse-names":false,"suffix":""},{"dropping-particle":"","family":"Sudradjat","given":"Adjat","non-dropping-particle":"","parse-names":false,"suffix":""},{"dropping-particle":"","family":"Zakaria","given":"Zulfiadi","non-dropping-particle":"","parse-names":false,"suffix":""}],"container-title":"International Journal of Current Innovation Research","id":"ITEM-1","issue":"February 2018","issued":{"date-parts":[["2018"]]},"page":"1033-1039","title":"PROSPECTIVE ANALYSIS OF SUSTAINABLE DEVELOPMENT STRATEGY OF GEOPARK TOURISM OF CILETUH-PALABUHANRATU WEST JAVA INDONESIA","type":"article-journal","volume":"4"},"uris":["http://www.mendeley.com/documents/?uuid=b11379c2-e7d7-4598-898a-17c4da4b590a"]}],"mendeley":{"formattedCitation":"(Yanuar et al., 2018)","plainTextFormattedCitation":"(Yanuar et al., 2018)","previouslyFormattedCitation":"(Yanuar et al., 2018)"},"properties":{"noteIndex":0},"schema":"https://github.com/citation-style-language/schema/raw/master/csl-citation.json"}</w:instrText>
      </w:r>
      <w:r w:rsidR="007E209B">
        <w:rPr>
          <w:rFonts w:ascii="Myriad Pro" w:hAnsi="Myriad Pro"/>
          <w:lang w:val="en-GB"/>
        </w:rPr>
        <w:fldChar w:fldCharType="separate"/>
      </w:r>
      <w:r w:rsidR="007E209B" w:rsidRPr="007E209B">
        <w:rPr>
          <w:rFonts w:ascii="Myriad Pro" w:hAnsi="Myriad Pro"/>
          <w:noProof/>
          <w:lang w:val="en-GB"/>
        </w:rPr>
        <w:t>(Yanuar et al., 2018)</w:t>
      </w:r>
      <w:r w:rsidR="007E209B">
        <w:rPr>
          <w:rFonts w:ascii="Myriad Pro" w:hAnsi="Myriad Pro"/>
          <w:lang w:val="en-GB"/>
        </w:rPr>
        <w:fldChar w:fldCharType="end"/>
      </w:r>
      <w:r w:rsidRPr="006A774A">
        <w:rPr>
          <w:rFonts w:ascii="Myriad Pro" w:hAnsi="Myriad Pro"/>
          <w:lang w:val="id"/>
        </w:rPr>
        <w:t>.</w:t>
      </w:r>
      <w:r w:rsidR="00A518F2">
        <w:rPr>
          <w:rFonts w:ascii="Myriad Pro" w:hAnsi="Myriad Pro"/>
          <w:lang w:val="en-GB"/>
        </w:rPr>
        <w:t xml:space="preserve"> </w:t>
      </w:r>
      <w:r w:rsidR="00E36BC8">
        <w:rPr>
          <w:rFonts w:ascii="Myriad Pro" w:hAnsi="Myriad Pro"/>
          <w:lang w:val="en-GB"/>
        </w:rPr>
        <w:t>Penelitian ini bertujuan untuk menganalisis tata kelola pengembangan geopark di Indonesia dengan menggunakan pendekatan</w:t>
      </w:r>
      <w:r w:rsidR="00844D76">
        <w:rPr>
          <w:rFonts w:ascii="Myriad Pro" w:hAnsi="Myriad Pro" w:cs="Arial"/>
          <w:lang w:val="en-GB"/>
        </w:rPr>
        <w:t xml:space="preserve"> Social Multi Criteria Evaluation (SMCE).</w:t>
      </w:r>
      <w:r w:rsidR="00E36BC8">
        <w:rPr>
          <w:rFonts w:ascii="Myriad Pro" w:hAnsi="Myriad Pro" w:cs="Arial"/>
          <w:lang w:val="en-GB"/>
        </w:rPr>
        <w:t xml:space="preserve">  Fondasi dari metode SMCE telah dikembangkan sejak hampir 25 tahun yang lalu dimana tujuan utama dari metode ini adalah sebagai alat bantu dalam pengambilan keputusan </w:t>
      </w:r>
      <w:r w:rsidR="00E36BC8">
        <w:rPr>
          <w:rFonts w:ascii="Myriad Pro" w:hAnsi="Myriad Pro" w:cs="Arial"/>
          <w:lang w:val="en-GB"/>
        </w:rPr>
        <w:fldChar w:fldCharType="begin" w:fldLock="1"/>
      </w:r>
      <w:r w:rsidR="00E36BC8">
        <w:rPr>
          <w:rFonts w:ascii="Myriad Pro" w:hAnsi="Myriad Pro" w:cs="Arial"/>
          <w:lang w:val="en-GB"/>
        </w:rPr>
        <w:instrText>ADDIN CSL_CITATION {"citationItems":[{"id":"ITEM-1","itemData":{"DOI":"10.1016/j.ecolecon.2021.107131","ISSN":"09218009","abstract":"Social multi-criteria evaluation (SMCE) is a decision-making tool used in complex and uncertain social-ecological contexts such as those related to the management of natural resources and sustainability. It has been widely used since it was devised twenty-five years ago, but no comprehensive reviews exist for case studies specifically considering sustainability. Therefore, the aim of this study is twofold: first, to review the principles of SMCE according to sustainability; and second, to contrast the integration of sustainability within the SMCE framework by means of an analysis of case studies. Relying on an exhaustive bibliographical review, the analysis undertaken has covered the empirical evidence gap in the SMCE field by providing a systematic inventory of 41 case studies and analysing them regarding their general features, how they fulfil the SMCE process steps, and the characteristics of the results in each case. Furthermore, our general findings on the SMCE method relate to: (i) the feasibility of the operationalization of the strong sustainability principle; (ii) the incorporation of the social actors' views through participatory processes in the search for sustainability; (iii) the difficulty of reaching “compromise solutions” and the scarce real policy implementation of the outcomes in analysed cases.","author":[{"dropping-particle":"","family":"Etxano","given":"Iker","non-dropping-particle":"","parse-names":false,"suffix":""},{"dropping-particle":"","family":"Villalba-Eguiluz","given":"Unai","non-dropping-particle":"","parse-names":false,"suffix":""}],"container-title":"Ecological Economics","id":"ITEM-1","issue":"June","issued":{"date-parts":[["2021"]]},"page":"107131","publisher":"Elsevier B.V.","title":"Twenty-five years of social multi-criteria evaluation (SMCE) in the search for sustainability: Analysis of case studies","type":"article-journal","volume":"188"},"uris":["http://www.mendeley.com/documents/?uuid=27ed1fdc-e055-4b3b-9579-02a3ecc947d5"]}],"mendeley":{"formattedCitation":"(Etxano &amp; Villalba-Eguiluz, 2021)","plainTextFormattedCitation":"(Etxano &amp; Villalba-Eguiluz, 2021)","previouslyFormattedCitation":"(Etxano &amp; Villalba-Eguiluz, 2021)"},"properties":{"noteIndex":0},"schema":"https://github.com/citation-style-language/schema/raw/master/csl-citation.json"}</w:instrText>
      </w:r>
      <w:r w:rsidR="00E36BC8">
        <w:rPr>
          <w:rFonts w:ascii="Myriad Pro" w:hAnsi="Myriad Pro" w:cs="Arial"/>
          <w:lang w:val="en-GB"/>
        </w:rPr>
        <w:fldChar w:fldCharType="separate"/>
      </w:r>
      <w:r w:rsidR="00E36BC8" w:rsidRPr="00E36BC8">
        <w:rPr>
          <w:rFonts w:ascii="Myriad Pro" w:hAnsi="Myriad Pro" w:cs="Arial"/>
          <w:noProof/>
          <w:lang w:val="en-GB"/>
        </w:rPr>
        <w:t>(Etxano &amp; Villalba-Eguiluz, 2021)</w:t>
      </w:r>
      <w:r w:rsidR="00E36BC8">
        <w:rPr>
          <w:rFonts w:ascii="Myriad Pro" w:hAnsi="Myriad Pro" w:cs="Arial"/>
          <w:lang w:val="en-GB"/>
        </w:rPr>
        <w:fldChar w:fldCharType="end"/>
      </w:r>
      <w:r w:rsidR="00E36BC8">
        <w:rPr>
          <w:rFonts w:ascii="Myriad Pro" w:hAnsi="Myriad Pro" w:cs="Arial"/>
          <w:lang w:val="en-GB"/>
        </w:rPr>
        <w:t xml:space="preserve">. </w:t>
      </w:r>
    </w:p>
    <w:p w14:paraId="0DB79B43" w14:textId="38722A08" w:rsidR="00DC4E95" w:rsidRPr="000659C9" w:rsidRDefault="00DC4E95" w:rsidP="00DC4E95">
      <w:pPr>
        <w:widowControl w:val="0"/>
        <w:kinsoku w:val="0"/>
        <w:overflowPunct w:val="0"/>
        <w:autoSpaceDE w:val="0"/>
        <w:autoSpaceDN w:val="0"/>
        <w:adjustRightInd w:val="0"/>
        <w:spacing w:after="0" w:line="360" w:lineRule="auto"/>
        <w:jc w:val="both"/>
        <w:outlineLvl w:val="0"/>
        <w:rPr>
          <w:rFonts w:ascii="Myriad Pro" w:hAnsi="Myriad Pro"/>
          <w:b/>
          <w:color w:val="002060"/>
        </w:rPr>
      </w:pPr>
      <w:r w:rsidRPr="000659C9">
        <w:rPr>
          <w:rFonts w:ascii="Myriad Pro" w:eastAsia="Times New Roman" w:hAnsi="Myriad Pro" w:cs="Myriad Pro"/>
          <w:b/>
          <w:bCs/>
          <w:color w:val="002060"/>
          <w:sz w:val="24"/>
          <w:szCs w:val="24"/>
          <w:lang w:val="id-ID"/>
        </w:rPr>
        <w:t>L</w:t>
      </w:r>
      <w:r w:rsidR="00781D0D" w:rsidRPr="000659C9">
        <w:rPr>
          <w:rFonts w:ascii="Myriad Pro" w:eastAsia="Times New Roman" w:hAnsi="Myriad Pro" w:cs="Myriad Pro"/>
          <w:b/>
          <w:bCs/>
          <w:color w:val="002060"/>
          <w:sz w:val="24"/>
          <w:szCs w:val="24"/>
          <w:lang w:val="id-ID"/>
        </w:rPr>
        <w:t>iterature</w:t>
      </w:r>
      <w:r w:rsidRPr="000659C9">
        <w:rPr>
          <w:rFonts w:ascii="Myriad Pro" w:hAnsi="Myriad Pro"/>
          <w:b/>
          <w:color w:val="002060"/>
        </w:rPr>
        <w:t xml:space="preserve"> </w:t>
      </w:r>
      <w:r w:rsidR="00781D0D" w:rsidRPr="000659C9">
        <w:rPr>
          <w:rFonts w:ascii="Myriad Pro" w:eastAsia="Times New Roman" w:hAnsi="Myriad Pro" w:cs="Myriad Pro"/>
          <w:b/>
          <w:bCs/>
          <w:color w:val="002060"/>
          <w:sz w:val="24"/>
          <w:szCs w:val="24"/>
          <w:lang w:val="id-ID"/>
        </w:rPr>
        <w:t>review</w:t>
      </w:r>
      <w:r w:rsidR="00781D0D">
        <w:rPr>
          <w:rFonts w:ascii="Myriad Pro" w:eastAsia="Times New Roman" w:hAnsi="Myriad Pro" w:cs="Myriad Pro"/>
          <w:b/>
          <w:bCs/>
          <w:color w:val="002060"/>
          <w:sz w:val="24"/>
          <w:szCs w:val="24"/>
          <w:lang w:val="id-ID"/>
        </w:rPr>
        <w:t xml:space="preserve"> </w:t>
      </w:r>
    </w:p>
    <w:p w14:paraId="548C7B81" w14:textId="2D51A562" w:rsidR="00B822F7" w:rsidRDefault="00B822F7" w:rsidP="00B822F7">
      <w:pPr>
        <w:autoSpaceDE w:val="0"/>
        <w:autoSpaceDN w:val="0"/>
        <w:adjustRightInd w:val="0"/>
        <w:spacing w:line="276" w:lineRule="auto"/>
        <w:jc w:val="both"/>
        <w:rPr>
          <w:rFonts w:ascii="Myriad Pro" w:hAnsi="Myriad Pro" w:cs="Tahoma"/>
        </w:rPr>
      </w:pPr>
      <w:r>
        <w:rPr>
          <w:rFonts w:ascii="Myriad Pro" w:hAnsi="Myriad Pro" w:cs="Tahoma"/>
        </w:rPr>
        <w:t>M</w:t>
      </w:r>
      <w:r w:rsidR="009B4867">
        <w:rPr>
          <w:rFonts w:ascii="Myriad Pro" w:hAnsi="Myriad Pro" w:cs="Tahoma"/>
        </w:rPr>
        <w:t>ulti-Criteria Analysis (M</w:t>
      </w:r>
      <w:r>
        <w:rPr>
          <w:rFonts w:ascii="Myriad Pro" w:hAnsi="Myriad Pro" w:cs="Tahoma"/>
        </w:rPr>
        <w:t>CA</w:t>
      </w:r>
      <w:r w:rsidR="009B4867">
        <w:rPr>
          <w:rFonts w:ascii="Myriad Pro" w:hAnsi="Myriad Pro" w:cs="Tahoma"/>
        </w:rPr>
        <w:t>)</w:t>
      </w:r>
      <w:r>
        <w:rPr>
          <w:rFonts w:ascii="Myriad Pro" w:hAnsi="Myriad Pro" w:cs="Tahoma"/>
        </w:rPr>
        <w:t xml:space="preserve"> adalah alat yang didesain untuk membantu pengambil keputusan d</w:t>
      </w:r>
      <w:r w:rsidR="00B60B5E">
        <w:rPr>
          <w:rFonts w:ascii="Myriad Pro" w:hAnsi="Myriad Pro" w:cs="Tahoma"/>
        </w:rPr>
        <w:t>alam memilih</w:t>
      </w:r>
      <w:r>
        <w:rPr>
          <w:rFonts w:ascii="Myriad Pro" w:hAnsi="Myriad Pro" w:cs="Tahoma"/>
        </w:rPr>
        <w:t xml:space="preserve"> tujuan yang berbeda</w:t>
      </w:r>
      <w:r w:rsidR="00B60B5E">
        <w:rPr>
          <w:rFonts w:ascii="Myriad Pro" w:hAnsi="Myriad Pro" w:cs="Tahoma"/>
        </w:rPr>
        <w:t>, yang biasanya lebih dari satu tujuan</w:t>
      </w:r>
      <w:r>
        <w:rPr>
          <w:rFonts w:ascii="Myriad Pro" w:hAnsi="Myriad Pro" w:cs="Tahoma"/>
        </w:rPr>
        <w:t>.</w:t>
      </w:r>
      <w:r w:rsidR="00B60B5E">
        <w:rPr>
          <w:rFonts w:ascii="Myriad Pro" w:hAnsi="Myriad Pro" w:cs="Tahoma"/>
        </w:rPr>
        <w:t xml:space="preserve"> Biasanya terjadi pertukaran (</w:t>
      </w:r>
      <w:r w:rsidR="00B60B5E" w:rsidRPr="00464879">
        <w:rPr>
          <w:rFonts w:ascii="Myriad Pro" w:hAnsi="Myriad Pro" w:cs="Tahoma"/>
          <w:i/>
          <w:iCs/>
        </w:rPr>
        <w:t>trade off)</w:t>
      </w:r>
      <w:r w:rsidR="00B60B5E">
        <w:rPr>
          <w:rFonts w:ascii="Myriad Pro" w:hAnsi="Myriad Pro" w:cs="Tahoma"/>
        </w:rPr>
        <w:t>, antara pendukung tujuan masing-masing.</w:t>
      </w:r>
      <w:r>
        <w:rPr>
          <w:rFonts w:ascii="Myriad Pro" w:hAnsi="Myriad Pro" w:cs="Tahoma"/>
        </w:rPr>
        <w:t xml:space="preserve"> Salah satu contoh dari MCA adalah Anal</w:t>
      </w:r>
      <w:r w:rsidRPr="006F7F7F">
        <w:rPr>
          <w:rFonts w:ascii="Myriad Pro" w:hAnsi="Myriad Pro" w:cs="Tahoma"/>
        </w:rPr>
        <w:t xml:space="preserve">ytical Hierarchical Process (AHP) </w:t>
      </w:r>
      <w:r>
        <w:rPr>
          <w:rFonts w:ascii="Myriad Pro" w:hAnsi="Myriad Pro" w:cs="Tahoma"/>
        </w:rPr>
        <w:fldChar w:fldCharType="begin" w:fldLock="1"/>
      </w:r>
      <w:r>
        <w:rPr>
          <w:rFonts w:ascii="Myriad Pro" w:hAnsi="Myriad Pro" w:cs="Tahoma"/>
        </w:rPr>
        <w:instrText>ADDIN CSL_CITATION {"citationItems":[{"id":"ITEM-1","itemData":{"DOI":"10.1016/0270-0255(87)90473-8","ISSN":"02700255","abstract":"Here we introduce the Analytic Hierarchy Process as a method of measurement with ratio scales and illustrate it with two examples. We then give the axioms and some of the central theoretical underpinnings of the theory. Finally, we discuss some of the ideas relating to this process and its ramifications. In this paper we give special emphasis to departure from consistency and its measurement and to the use of absolute and relative measurement, providing examples and justification for rank preservation and reversal in relative measurement. © 1987.","author":[{"dropping-particle":"","family":"Saaty","given":"R. W.","non-dropping-particle":"","parse-names":false,"suffix":""}],"container-title":"Mathematical Modelling","id":"ITEM-1","issue":"3-5","issued":{"date-parts":[["1987"]]},"page":"161-176","title":"The analytic hierarchy process-what it is and how it is used","type":"article-journal","volume":"9"},"uris":["http://www.mendeley.com/documents/?uuid=bcce1f14-102f-4001-82d6-943c5faac95a"]}],"mendeley":{"formattedCitation":"(Saaty, 1987)","plainTextFormattedCitation":"(Saaty, 1987)","previouslyFormattedCitation":"(Saaty, 1987)"},"properties":{"noteIndex":0},"schema":"https://github.com/citation-style-language/schema/raw/master/csl-citation.json"}</w:instrText>
      </w:r>
      <w:r>
        <w:rPr>
          <w:rFonts w:ascii="Myriad Pro" w:hAnsi="Myriad Pro" w:cs="Tahoma"/>
        </w:rPr>
        <w:fldChar w:fldCharType="separate"/>
      </w:r>
      <w:r w:rsidRPr="0017051F">
        <w:rPr>
          <w:rFonts w:ascii="Myriad Pro" w:hAnsi="Myriad Pro" w:cs="Tahoma"/>
          <w:noProof/>
        </w:rPr>
        <w:t>(Saaty, 1987)</w:t>
      </w:r>
      <w:r>
        <w:rPr>
          <w:rFonts w:ascii="Myriad Pro" w:hAnsi="Myriad Pro" w:cs="Tahoma"/>
        </w:rPr>
        <w:fldChar w:fldCharType="end"/>
      </w:r>
      <w:r>
        <w:rPr>
          <w:rFonts w:ascii="Myriad Pro" w:hAnsi="Myriad Pro" w:cs="Tahoma"/>
        </w:rPr>
        <w:t xml:space="preserve">. Setelah dikenalkannya AHP telah banyak digunakan dalam berbagai bidang penelitian </w:t>
      </w:r>
      <w:r>
        <w:rPr>
          <w:rFonts w:ascii="Myriad Pro" w:hAnsi="Myriad Pro" w:cs="Tahoma"/>
        </w:rPr>
        <w:fldChar w:fldCharType="begin" w:fldLock="1"/>
      </w:r>
      <w:r>
        <w:rPr>
          <w:rFonts w:ascii="Myriad Pro" w:hAnsi="Myriad Pro" w:cs="Tahoma"/>
        </w:rPr>
        <w:instrText>ADDIN CSL_CITATION {"citationItems":[{"id":"ITEM-1","itemData":{"ISSN":"0957-4174","abstract":"In this paper the authors review the developments of the Analytic Hierarchy Process (AHP) since its inception. The focus of this paper is a neutral review on the methodological developments rather than reporting its applications that have appeared since its introduction. In particular, we discuss problem modelling, pair-wise comparisons, judgement scales, derivation methods, consistency indices, incomplete matrix, synthesis of the weights, sensitivity analysis and group decisions. All have been important areas of research in AHP","author":[{"dropping-particle":"","family":"Ishizaka","given":"Alessio","non-dropping-particle":"","parse-names":false,"suffix":""},{"dropping-particle":"","family":"Labib","given":"Ashraf","non-dropping-particle":"","parse-names":false,"suffix":""}],"container-title":"Expert Systems with Applications","id":"ITEM-1","issue":"11","issued":{"date-parts":[["2011"]]},"page":"1-24","title":"Review of the main developments in the analytic hierarchy process","type":"article-journal","volume":"38"},"uris":["http://www.mendeley.com/documents/?uuid=f59bd1fa-ab06-4d5a-9fb7-90a8fb81cb31"]}],"mendeley":{"formattedCitation":"(Ishizaka &amp; Labib, 2011)","plainTextFormattedCitation":"(Ishizaka &amp; Labib, 2011)","previouslyFormattedCitation":"(Ishizaka &amp; Labib, 2011)"},"properties":{"noteIndex":0},"schema":"https://github.com/citation-style-language/schema/raw/master/csl-citation.json"}</w:instrText>
      </w:r>
      <w:r>
        <w:rPr>
          <w:rFonts w:ascii="Myriad Pro" w:hAnsi="Myriad Pro" w:cs="Tahoma"/>
        </w:rPr>
        <w:fldChar w:fldCharType="separate"/>
      </w:r>
      <w:r w:rsidRPr="00C27A7D">
        <w:rPr>
          <w:rFonts w:ascii="Myriad Pro" w:hAnsi="Myriad Pro" w:cs="Tahoma"/>
          <w:noProof/>
        </w:rPr>
        <w:t>(Ishizaka &amp; Labib, 2011)</w:t>
      </w:r>
      <w:r>
        <w:rPr>
          <w:rFonts w:ascii="Myriad Pro" w:hAnsi="Myriad Pro" w:cs="Tahoma"/>
        </w:rPr>
        <w:fldChar w:fldCharType="end"/>
      </w:r>
      <w:r>
        <w:rPr>
          <w:rFonts w:ascii="Myriad Pro" w:hAnsi="Myriad Pro" w:cs="Tahoma"/>
        </w:rPr>
        <w:t xml:space="preserve">. Beberapa contoh penggunaan AHP oleh peneliti terdahulu misalnya untuk evaluasi kinerja pengajar </w:t>
      </w:r>
      <w:r>
        <w:rPr>
          <w:rFonts w:ascii="Myriad Pro" w:hAnsi="Myriad Pro" w:cs="Tahoma"/>
        </w:rPr>
        <w:fldChar w:fldCharType="begin" w:fldLock="1"/>
      </w:r>
      <w:r>
        <w:rPr>
          <w:rFonts w:ascii="Myriad Pro" w:hAnsi="Myriad Pro" w:cs="Tahoma"/>
        </w:rPr>
        <w:instrText>ADDIN CSL_CITATION {"citationItems":[{"id":"ITEM-1","itemData":{"DOI":"10.32877/bt.v1i2.41","ISSN":"2622-271X","abstract":"The lecturer performance evaluation activity is the routine of an university in continuously improving internal quality as an evaluation and development of educational institutions. Buddhi Dharma University Tangerang, every semester evaluates lecturers' performance. But the results obtained are not optimal, this is due to the absence of an effective and efficient method in determining the results, especially in the Faculty of Science and Technology, Information System Departement. The assessment process is carried out by distributing questionnaire papers and filled out by students. This study aims to analyze the results of the questionnaire, calculated by combining the Analytical Hierarchy Process (AHP) method for weighting and combined the Simple Addictive Weighting (SAW) method for ranking. The results obtained were the level of criteria weighting accuracy reached 90.39% with 28 lecturers which teaching 47 subjects in the Information Systems Departement.","author":[{"dropping-particle":"","family":"Daniawan","given":"Benny","non-dropping-particle":"","parse-names":false,"suffix":""}],"container-title":"bit-Tech","id":"ITEM-1","issue":"2","issued":{"date-parts":[["2018"]]},"page":"30-39","title":"Evaluation of Lecturer Teaching Performance Using AHP and SAW Methods","type":"article-journal","volume":"1"},"uris":["http://www.mendeley.com/documents/?uuid=4d64b071-8200-48d4-b165-0bf72c0c5d82"]}],"mendeley":{"formattedCitation":"(Daniawan, 2018)","plainTextFormattedCitation":"(Daniawan, 2018)","previouslyFormattedCitation":"(Daniawan, 2018)"},"properties":{"noteIndex":0},"schema":"https://github.com/citation-style-language/schema/raw/master/csl-citation.json"}</w:instrText>
      </w:r>
      <w:r>
        <w:rPr>
          <w:rFonts w:ascii="Myriad Pro" w:hAnsi="Myriad Pro" w:cs="Tahoma"/>
        </w:rPr>
        <w:fldChar w:fldCharType="separate"/>
      </w:r>
      <w:r w:rsidRPr="002127C1">
        <w:rPr>
          <w:rFonts w:ascii="Myriad Pro" w:hAnsi="Myriad Pro" w:cs="Tahoma"/>
          <w:noProof/>
        </w:rPr>
        <w:t>(Daniawan, 2018)</w:t>
      </w:r>
      <w:r>
        <w:rPr>
          <w:rFonts w:ascii="Myriad Pro" w:hAnsi="Myriad Pro" w:cs="Tahoma"/>
        </w:rPr>
        <w:fldChar w:fldCharType="end"/>
      </w:r>
      <w:r>
        <w:rPr>
          <w:rFonts w:ascii="Myriad Pro" w:hAnsi="Myriad Pro" w:cs="Tahoma"/>
        </w:rPr>
        <w:t xml:space="preserve">, evaluasi untuk pembelajaran e-learning </w:t>
      </w:r>
      <w:r>
        <w:rPr>
          <w:rFonts w:ascii="Myriad Pro" w:hAnsi="Myriad Pro" w:cs="Tahoma"/>
        </w:rPr>
        <w:fldChar w:fldCharType="begin" w:fldLock="1"/>
      </w:r>
      <w:r>
        <w:rPr>
          <w:rFonts w:ascii="Myriad Pro" w:hAnsi="Myriad Pro" w:cs="Tahoma"/>
        </w:rPr>
        <w:instrText>ADDIN CSL_CITATION {"citationItems":[{"id":"ITEM-1","itemData":{"ISSN":"22898131","abstract":"Strategic preparation of e-learning application includes decision making regarding the most suitable type of e-learning on different levels. The survey has been carried out on the sample of 95 respondents consisted of administrative and academic staff, and postgraduate students in Malaysia. They were asked to assess the relative importance of five e-learning evaluation criteria to be analysed by using AHP technique. Furthermore, they also rated the performance of five identified e-learning approaches under each of the requirements. The overall performance of each e-learning approach was computed by using TOPSIS method. The results suggested that Flipped Classroom is the most suitable e-learning approach, while 'Strategic readiness for e-learning implementation' found to be the most important criterion. The paper is suggesting a quantitative evaluation method for decision-makers who are strategising modern technologies in higher educational settings.","author":[{"dropping-particle":"","family":"Mohammed","given":"Husam Jasim","non-dropping-particle":"","parse-names":false,"suffix":""},{"dropping-particle":"","family":"Kasim","given":"Maznah Mat","non-dropping-particle":"","parse-names":false,"suffix":""},{"dropping-particle":"","family":"Shaharanee","given":"Izwan Nizal","non-dropping-particle":"","parse-names":false,"suffix":""}],"container-title":"Journal of Telecommunication, Electronic and Computer Engineering","id":"ITEM-1","issue":"1-10","issued":{"date-parts":[["2018"]]},"page":"7-10","title":"Evaluation of E-learning approaches using AHP-TOPSIS technique","type":"article-journal","volume":"10"},"uris":["http://www.mendeley.com/documents/?uuid=1d872659-c9e3-42f2-a153-283c14909c6c"]}],"mendeley":{"formattedCitation":"(Mohammed et al., 2018)","plainTextFormattedCitation":"(Mohammed et al., 2018)","previouslyFormattedCitation":"(Mohammed et al., 2018)"},"properties":{"noteIndex":0},"schema":"https://github.com/citation-style-language/schema/raw/master/csl-citation.json"}</w:instrText>
      </w:r>
      <w:r>
        <w:rPr>
          <w:rFonts w:ascii="Myriad Pro" w:hAnsi="Myriad Pro" w:cs="Tahoma"/>
        </w:rPr>
        <w:fldChar w:fldCharType="separate"/>
      </w:r>
      <w:r w:rsidRPr="00D750A1">
        <w:rPr>
          <w:rFonts w:ascii="Myriad Pro" w:hAnsi="Myriad Pro" w:cs="Tahoma"/>
          <w:noProof/>
        </w:rPr>
        <w:t>(Mohammed et al., 2018)</w:t>
      </w:r>
      <w:r>
        <w:rPr>
          <w:rFonts w:ascii="Myriad Pro" w:hAnsi="Myriad Pro" w:cs="Tahoma"/>
        </w:rPr>
        <w:fldChar w:fldCharType="end"/>
      </w:r>
      <w:r>
        <w:rPr>
          <w:rFonts w:ascii="Myriad Pro" w:hAnsi="Myriad Pro" w:cs="Tahoma"/>
        </w:rPr>
        <w:t xml:space="preserve">, dan evaluasi dari penyelenggaraan diklat teknis </w:t>
      </w:r>
      <w:r>
        <w:rPr>
          <w:rFonts w:ascii="Myriad Pro" w:hAnsi="Myriad Pro" w:cs="Tahoma"/>
        </w:rPr>
        <w:fldChar w:fldCharType="begin" w:fldLock="1"/>
      </w:r>
      <w:r>
        <w:rPr>
          <w:rFonts w:ascii="Myriad Pro" w:hAnsi="Myriad Pro" w:cs="Tahoma"/>
        </w:rPr>
        <w:instrText>ADDIN CSL_CITATION {"citationItems":[{"id":"ITEM-1","itemData":{"author":[{"dropping-particle":"","family":"Rohaendi","given":"Nendi","non-dropping-particle":"","parse-names":false,"suffix":""},{"dropping-particle":"","family":"Prasodjo","given":"Hendris Agung","non-dropping-particle":"","parse-names":false,"suffix":""},{"dropping-particle":"","family":"Adinugraha","given":"Wanda","non-dropping-particle":"","parse-names":false,"suffix":""},{"dropping-particle":"","family":"Salajar","given":"Revi Timora","non-dropping-particle":"","parse-names":false,"suffix":""}],"container-title":"Jurnal Aparatur","id":"ITEM-1","issued":{"date-parts":[["2022"]]},"page":"1-11","title":"Evaluasi Penyelenggaraan Diklat Teknis di PPSDM GEOMINERBA dengan Menggunakan Metode AHP-TOPSIS","type":"article-journal"},"uris":["http://www.mendeley.com/documents/?uuid=c364dfdb-ef09-462a-9e4c-dc2d4a5ab7c2"]}],"mendeley":{"formattedCitation":"(Rohaendi, Prasodjo, et al., 2022)","plainTextFormattedCitation":"(Rohaendi, Prasodjo, et al., 2022)","previouslyFormattedCitation":"(Rohaendi, Prasodjo, et al., 2022)"},"properties":{"noteIndex":0},"schema":"https://github.com/citation-style-language/schema/raw/master/csl-citation.json"}</w:instrText>
      </w:r>
      <w:r>
        <w:rPr>
          <w:rFonts w:ascii="Myriad Pro" w:hAnsi="Myriad Pro" w:cs="Tahoma"/>
        </w:rPr>
        <w:fldChar w:fldCharType="separate"/>
      </w:r>
      <w:r w:rsidRPr="00B822F7">
        <w:rPr>
          <w:rFonts w:ascii="Myriad Pro" w:hAnsi="Myriad Pro" w:cs="Tahoma"/>
          <w:noProof/>
        </w:rPr>
        <w:t>(Rohaendi, Prasodjo, et al., 2022)</w:t>
      </w:r>
      <w:r>
        <w:rPr>
          <w:rFonts w:ascii="Myriad Pro" w:hAnsi="Myriad Pro" w:cs="Tahoma"/>
        </w:rPr>
        <w:fldChar w:fldCharType="end"/>
      </w:r>
      <w:r>
        <w:rPr>
          <w:rFonts w:ascii="Myriad Pro" w:hAnsi="Myriad Pro" w:cs="Tahoma"/>
        </w:rPr>
        <w:t xml:space="preserve">, dan keberlanjutan dari usaha sosial </w:t>
      </w:r>
      <w:r>
        <w:rPr>
          <w:rFonts w:ascii="Myriad Pro" w:hAnsi="Myriad Pro" w:cs="Tahoma"/>
        </w:rPr>
        <w:fldChar w:fldCharType="begin" w:fldLock="1"/>
      </w:r>
      <w:r>
        <w:rPr>
          <w:rFonts w:ascii="Myriad Pro" w:hAnsi="Myriad Pro" w:cs="Tahoma"/>
        </w:rPr>
        <w:instrText>ADDIN CSL_CITATION {"citationItems":[{"id":"ITEM-1","itemData":{"DOI":"10.7454/jessd.v5i1.1142","ISSN":"26556847","author":[{"dropping-particle":"","family":"Desiana","given":"Putri Mega","non-dropping-particle":"","parse-names":false,"suffix":""}],"container-title":"Journal of Environmental Science and Sustainable Development","id":"ITEM-1","issue":"1","issued":{"date-parts":[["2022"]]},"page":"1-18","title":"Fuzzy Ahp To Prioritize Strategy for Social Enterprises’ Sustainability","type":"article-journal","volume":"5"},"uris":["http://www.mendeley.com/documents/?uuid=1ecd0830-913a-4b86-ab5c-d30b27282fc0"]}],"mendeley":{"formattedCitation":"(Desiana, 2022)","plainTextFormattedCitation":"(Desiana, 2022)","previouslyFormattedCitation":"(Desiana, 2022)"},"properties":{"noteIndex":0},"schema":"https://github.com/citation-style-language/schema/raw/master/csl-citation.json"}</w:instrText>
      </w:r>
      <w:r>
        <w:rPr>
          <w:rFonts w:ascii="Myriad Pro" w:hAnsi="Myriad Pro" w:cs="Tahoma"/>
        </w:rPr>
        <w:fldChar w:fldCharType="separate"/>
      </w:r>
      <w:r w:rsidRPr="00B52F6D">
        <w:rPr>
          <w:rFonts w:ascii="Myriad Pro" w:hAnsi="Myriad Pro" w:cs="Tahoma"/>
          <w:noProof/>
        </w:rPr>
        <w:t>(Desiana, 2022)</w:t>
      </w:r>
      <w:r>
        <w:rPr>
          <w:rFonts w:ascii="Myriad Pro" w:hAnsi="Myriad Pro" w:cs="Tahoma"/>
        </w:rPr>
        <w:fldChar w:fldCharType="end"/>
      </w:r>
      <w:r>
        <w:rPr>
          <w:rFonts w:ascii="Myriad Pro" w:hAnsi="Myriad Pro" w:cs="Tahoma"/>
        </w:rPr>
        <w:t xml:space="preserve">. </w:t>
      </w:r>
    </w:p>
    <w:p w14:paraId="6B9301FB" w14:textId="48301820" w:rsidR="00B822F7" w:rsidRDefault="009B4867" w:rsidP="00D277ED">
      <w:pPr>
        <w:autoSpaceDE w:val="0"/>
        <w:autoSpaceDN w:val="0"/>
        <w:adjustRightInd w:val="0"/>
        <w:spacing w:line="276" w:lineRule="auto"/>
        <w:jc w:val="both"/>
        <w:rPr>
          <w:rFonts w:ascii="Myriad Pro" w:hAnsi="Myriad Pro" w:cs="Arial"/>
          <w:lang w:val="en-GB"/>
        </w:rPr>
      </w:pPr>
      <w:r>
        <w:rPr>
          <w:rFonts w:ascii="Myriad Pro" w:hAnsi="Myriad Pro" w:cs="Tahoma"/>
        </w:rPr>
        <w:t xml:space="preserve">Social Multi Criteria Evaluation adalah salah satu tipe dari Multi-Criteria Analysis (MCA) yang mempertimbangkan dimensi sosial dari suatu masalah. </w:t>
      </w:r>
      <w:r w:rsidRPr="001B4CE5">
        <w:rPr>
          <w:rFonts w:ascii="Myriad Pro" w:hAnsi="Myriad Pro"/>
          <w:lang w:val="id"/>
        </w:rPr>
        <w:t xml:space="preserve">Awal SMCE berasal dari kontribusi perintis Munda (1995), tetapi fondasi teoritis SMCE secara resmi didirikan oleh penulis itu dalam makalah Evaluasi multi-kriteria sosial: Fondasi metodologis dan konsekuensi operasional </w:t>
      </w:r>
      <w:r>
        <w:rPr>
          <w:rFonts w:ascii="Myriad Pro" w:hAnsi="Myriad Pro"/>
          <w:lang w:val="id"/>
        </w:rPr>
        <w:fldChar w:fldCharType="begin" w:fldLock="1"/>
      </w:r>
      <w:r>
        <w:rPr>
          <w:rFonts w:ascii="Myriad Pro" w:hAnsi="Myriad Pro"/>
          <w:lang w:val="id"/>
        </w:rPr>
        <w:instrText>ADDIN CSL_CITATION {"citationItems":[{"id":"ITEM-1","itemData":{"DOI":"10.1016/S0377-2217(03)00369-2","ISSN":"03772217","abstract":"In order to address contemporary issues economics and decision sciences need to expand their empirical relevance by introducing more and more realistic (thus more complex) assumptions in their models. One of the most interesting research directions in the field of public economics is the attempt to introduce political constraints, interest groups and collusion effects explicitly (J.J. Laffont, Incentives and Political Economy, 2000). The main argument developed here is the proposal of the concept of social multi-criteria evaluation (SMCE) as a possible useful framework for the application of social choice to the difficult policy problems of our millennium, where, as stated by Funtowicz and Ravetz, \"facts are uncertain, values in dispute, stakes high and decisions urgent\". This paper starts from the following main questions: 1. Why \"social\" multi-criteria evaluation? 2. How should such an approach be developed? The foundations of SMCE are set up by referring to concepts from complex system theory and philosophy, such as reflexive complexity, post-normal science and incommensurability. To give some operational guidelines on the application of SMCE basic questions to be answered are 1. How is it possible to deal with technical incommensurability? 2. How can we deal with the issue of social incommensurability? To answer these questions, using theoretical considerations and lessons learned from real-world case studies, is the main objective of the present article. © 2003 Published by Elsevier B.V.","author":[{"dropping-particle":"","family":"Munda","given":"Giuseppe","non-dropping-particle":"","parse-names":false,"suffix":""}],"container-title":"European Journal of Operational Research","id":"ITEM-1","issue":"3","issued":{"date-parts":[["2004"]]},"page":"662-677","title":"Social multi-criteria evaluation: Methodological foundations and operational consequences","type":"article-journal","volume":"158"},"uris":["http://www.mendeley.com/documents/?uuid=c010167a-7453-4a3b-aa3a-eb577795f5e3"]}],"mendeley":{"formattedCitation":"(Munda, 2004)","plainTextFormattedCitation":"(Munda, 2004)","previouslyFormattedCitation":"(Munda, 2004)"},"properties":{"noteIndex":0},"schema":"https://github.com/citation-style-language/schema/raw/master/csl-citation.json"}</w:instrText>
      </w:r>
      <w:r>
        <w:rPr>
          <w:rFonts w:ascii="Myriad Pro" w:hAnsi="Myriad Pro"/>
          <w:lang w:val="id"/>
        </w:rPr>
        <w:fldChar w:fldCharType="separate"/>
      </w:r>
      <w:r w:rsidRPr="00B822F7">
        <w:rPr>
          <w:rFonts w:ascii="Myriad Pro" w:hAnsi="Myriad Pro"/>
          <w:noProof/>
          <w:lang w:val="id"/>
        </w:rPr>
        <w:t>(Munda, 2004)</w:t>
      </w:r>
      <w:r>
        <w:rPr>
          <w:rFonts w:ascii="Myriad Pro" w:hAnsi="Myriad Pro"/>
          <w:lang w:val="id"/>
        </w:rPr>
        <w:fldChar w:fldCharType="end"/>
      </w:r>
      <w:r w:rsidRPr="001B4CE5">
        <w:rPr>
          <w:rFonts w:ascii="Myriad Pro" w:hAnsi="Myriad Pro"/>
          <w:lang w:val="id"/>
        </w:rPr>
        <w:t xml:space="preserve">. </w:t>
      </w:r>
      <w:r w:rsidR="003759BC">
        <w:rPr>
          <w:rFonts w:ascii="Myriad Pro" w:hAnsi="Myriad Pro" w:cs="Arial"/>
          <w:lang w:val="en-GB"/>
        </w:rPr>
        <w:t xml:space="preserve">Sejak dikembangkannya fondasi metodologi dan konsekuensi operasional Social Multi Criteria Evaluation </w:t>
      </w:r>
      <w:r w:rsidR="00E36BC8">
        <w:rPr>
          <w:rFonts w:ascii="Myriad Pro" w:hAnsi="Myriad Pro" w:cs="Arial"/>
          <w:lang w:val="en-GB"/>
        </w:rPr>
        <w:fldChar w:fldCharType="begin" w:fldLock="1"/>
      </w:r>
      <w:r w:rsidR="006B5106">
        <w:rPr>
          <w:rFonts w:ascii="Myriad Pro" w:hAnsi="Myriad Pro" w:cs="Arial"/>
          <w:lang w:val="en-GB"/>
        </w:rPr>
        <w:instrText>ADDIN CSL_CITATION {"citationItems":[{"id":"ITEM-1","itemData":{"DOI":"10.1016/S0377-2217(03)00369-2","ISSN":"03772217","abstract":"In order to address contemporary issues economics and decision sciences need to expand their empirical relevance by introducing more and more realistic (thus more complex) assumptions in their models. One of the most interesting research directions in the field of public economics is the attempt to introduce political constraints, interest groups and collusion effects explicitly (J.J. Laffont, Incentives and Political Economy, 2000). The main argument developed here is the proposal of the concept of social multi-criteria evaluation (SMCE) as a possible useful framework for the application of social choice to the difficult policy problems of our millennium, where, as stated by Funtowicz and Ravetz, \"facts are uncertain, values in dispute, stakes high and decisions urgent\". This paper starts from the following main questions: 1. Why \"social\" multi-criteria evaluation? 2. How should such an approach be developed? The foundations of SMCE are set up by referring to concepts from complex system theory and philosophy, such as reflexive complexity, post-normal science and incommensurability. To give some operational guidelines on the application of SMCE basic questions to be answered are 1. How is it possible to deal with technical incommensurability? 2. How can we deal with the issue of social incommensurability? To answer these questions, using theoretical considerations and lessons learned from real-world case studies, is the main objective of the present article. © 2003 Published by Elsevier B.V.","author":[{"dropping-particle":"","family":"Munda","given":"Giuseppe","non-dropping-particle":"","parse-names":false,"suffix":""}],"container-title":"European Journal of Operational Research","id":"ITEM-1","issue":"3","issued":{"date-parts":[["2004"]]},"page":"662-677","title":"Social multi-criteria evaluation: Methodological foundations and operational consequences","type":"article-journal","volume":"158"},"uris":["http://www.mendeley.com/documents/?uuid=b1ac4760-d749-47d2-9b06-c98d7f754cbd"]}],"mendeley":{"formattedCitation":"(Munda, 2004)","plainTextFormattedCitation":"(Munda, 2004)","previouslyFormattedCitation":"(Munda, 2004)"},"properties":{"noteIndex":0},"schema":"https://github.com/citation-style-language/schema/raw/master/csl-citation.json"}</w:instrText>
      </w:r>
      <w:r w:rsidR="00E36BC8">
        <w:rPr>
          <w:rFonts w:ascii="Myriad Pro" w:hAnsi="Myriad Pro" w:cs="Arial"/>
          <w:lang w:val="en-GB"/>
        </w:rPr>
        <w:fldChar w:fldCharType="separate"/>
      </w:r>
      <w:r w:rsidR="00E36BC8" w:rsidRPr="00E36BC8">
        <w:rPr>
          <w:rFonts w:ascii="Myriad Pro" w:hAnsi="Myriad Pro" w:cs="Arial"/>
          <w:noProof/>
          <w:lang w:val="en-GB"/>
        </w:rPr>
        <w:t>(Munda, 2004)</w:t>
      </w:r>
      <w:r w:rsidR="00E36BC8">
        <w:rPr>
          <w:rFonts w:ascii="Myriad Pro" w:hAnsi="Myriad Pro" w:cs="Arial"/>
          <w:lang w:val="en-GB"/>
        </w:rPr>
        <w:fldChar w:fldCharType="end"/>
      </w:r>
      <w:r w:rsidR="00E36BC8">
        <w:rPr>
          <w:rFonts w:ascii="Myriad Pro" w:hAnsi="Myriad Pro" w:cs="Arial"/>
          <w:lang w:val="en-GB"/>
        </w:rPr>
        <w:t>.</w:t>
      </w:r>
      <w:r w:rsidR="003759BC">
        <w:rPr>
          <w:rFonts w:ascii="Myriad Pro" w:hAnsi="Myriad Pro" w:cs="Arial"/>
          <w:lang w:val="en-GB"/>
        </w:rPr>
        <w:t xml:space="preserve"> </w:t>
      </w:r>
      <w:r w:rsidR="00E36BC8">
        <w:rPr>
          <w:rFonts w:ascii="Myriad Pro" w:hAnsi="Myriad Pro" w:cs="Arial"/>
          <w:lang w:val="en-GB"/>
        </w:rPr>
        <w:t>M</w:t>
      </w:r>
      <w:r w:rsidR="003759BC">
        <w:rPr>
          <w:rFonts w:ascii="Myriad Pro" w:hAnsi="Myriad Pro" w:cs="Arial"/>
          <w:lang w:val="en-GB"/>
        </w:rPr>
        <w:t xml:space="preserve">etode alat bantu pengambilan keputusan multi kriteria ini terbukti mampu menyelesaikan beberapa permasalahan misalnya pengembangan kontruksi untuk smelter alumunium terbesar di Chili </w:t>
      </w:r>
      <w:r w:rsidR="006B5106">
        <w:rPr>
          <w:rFonts w:ascii="Myriad Pro" w:hAnsi="Myriad Pro" w:cs="Arial"/>
          <w:lang w:val="en-GB"/>
        </w:rPr>
        <w:fldChar w:fldCharType="begin" w:fldLock="1"/>
      </w:r>
      <w:r w:rsidR="006B5106">
        <w:rPr>
          <w:rFonts w:ascii="Myriad Pro" w:hAnsi="Myriad Pro" w:cs="Arial"/>
          <w:lang w:val="en-GB"/>
        </w:rPr>
        <w:instrText>ADDIN CSL_CITATION {"citationItems":[{"id":"ITEM-1","itemData":{"DOI":"10.1016/j.ecolecon.2005.10.014","ISSN":"09218009","abstract":"The Aysén Region, located in the Chilean Patagonia, is a territory of 11 million of hectares inhabited by nearly 90 thousand of people. This region has faced the possible construction of one of the biggest smelter aluminium plant in the world. The project would produce irreversible changes to the region's development path. The authorization of the Chilean environmental authorities, based on the Environmental Impact Assessment (EIA) of the project, is needed to carry out the plan. However, the problem structuring of the EIA System (EIAS) procedure is inadequate to understand and resolve complex problems. The improvement of this kind of decision-making processes, implemented in more than 100 countries, is then needed. This paper proposes the Social Multi-criteria Evaluation (SMCE) framework [Munda, G., 2004. Social Multi-Criteria Evaluation (SMCE): Methodological Foundations and Operacional Consecuentes. European Journal of Operacional Research, vol. 158/3, pp. 662-677] to deal with this kind of situations. SMCE calls for a decision-making process using information coming from a multi/inter disciplinary work and participatory approaches. Then, the problem is structured in a multi-criteria fashion considering several perspectives. The case study is used to illustrate this suggested process. © 2005 Elsevier B.V. All rights reserved.","author":[{"dropping-particle":"","family":"Gamboa","given":"Gonzalo","non-dropping-particle":"","parse-names":false,"suffix":""}],"container-title":"Ecological Economics","id":"ITEM-1","issue":"1","issued":{"date-parts":[["2006"]]},"page":"157-170","title":"Social multi-criteria evaluation of different development scenarios of the Aysén region, Chile","type":"article-journal","volume":"59"},"uris":["http://www.mendeley.com/documents/?uuid=4b3ced4e-30d6-4520-a1b2-da1134da7a5a"]}],"mendeley":{"formattedCitation":"(Gamboa, 2006)","plainTextFormattedCitation":"(Gamboa, 2006)","previouslyFormattedCitation":"(Gamboa, 2006)"},"properties":{"noteIndex":0},"schema":"https://github.com/citation-style-language/schema/raw/master/csl-citation.json"}</w:instrText>
      </w:r>
      <w:r w:rsidR="006B5106">
        <w:rPr>
          <w:rFonts w:ascii="Myriad Pro" w:hAnsi="Myriad Pro" w:cs="Arial"/>
          <w:lang w:val="en-GB"/>
        </w:rPr>
        <w:fldChar w:fldCharType="separate"/>
      </w:r>
      <w:r w:rsidR="006B5106" w:rsidRPr="006B5106">
        <w:rPr>
          <w:rFonts w:ascii="Myriad Pro" w:hAnsi="Myriad Pro" w:cs="Arial"/>
          <w:noProof/>
          <w:lang w:val="en-GB"/>
        </w:rPr>
        <w:t>(Gamboa, 2006)</w:t>
      </w:r>
      <w:r w:rsidR="006B5106">
        <w:rPr>
          <w:rFonts w:ascii="Myriad Pro" w:hAnsi="Myriad Pro" w:cs="Arial"/>
          <w:lang w:val="en-GB"/>
        </w:rPr>
        <w:fldChar w:fldCharType="end"/>
      </w:r>
      <w:r w:rsidR="003759BC">
        <w:rPr>
          <w:rFonts w:ascii="Myriad Pro" w:hAnsi="Myriad Pro" w:cs="Arial"/>
          <w:lang w:val="en-GB"/>
        </w:rPr>
        <w:t xml:space="preserve">, permasalahan lokasi untuk pembangkit listrik tenaga angin </w:t>
      </w:r>
      <w:r w:rsidR="006B5106">
        <w:rPr>
          <w:rFonts w:ascii="Myriad Pro" w:hAnsi="Myriad Pro" w:cs="Arial"/>
          <w:lang w:val="en-GB"/>
        </w:rPr>
        <w:fldChar w:fldCharType="begin" w:fldLock="1"/>
      </w:r>
      <w:r w:rsidR="006B5106">
        <w:rPr>
          <w:rFonts w:ascii="Myriad Pro" w:hAnsi="Myriad Pro" w:cs="Arial"/>
          <w:lang w:val="en-GB"/>
        </w:rPr>
        <w:instrText>ADDIN CSL_CITATION {"citationItems":[{"id":"ITEM-1","itemData":{"DOI":"10.1016/j.enpol.2006.04.021","ISSN":"03014215","abstract":"Although wind energy has the green image, the location of windfarms is always a source of local conflicts. Opposition may depend on the extensive land use of windfarms, their possible impacts on tourism or their visual impact, as well as NIMBY (Never In My Back-Yard) behavior. On the other hand, some social actors are normally in favor of wind parks because they perceive them as a possibility of development or simply a source of income. In these situations, the management of the energy policy process involves many layers and kinds of decisions, and requires the construction of a dialogue process among many social actors, individual and collective, formal and informal, local and non-local. This implies that the political and social framework must find a place in evaluation exercises. This is the objective of social multi-criteria evaluation (SMCE). In this article, SMCE is proposed as a general framework for dealing with the problem of wind park location. The major strength of SMCE is the possibility of integrating both socio-economic and technical dimensions inside a coherent framework. A real-world case study is used as an illustrative example. © 2006 Elsevier Ltd. All rights reserved.","author":[{"dropping-particle":"","family":"Gamboa","given":"Gonzalo","non-dropping-particle":"","parse-names":false,"suffix":""},{"dropping-particle":"","family":"Munda","given":"Giuseppe","non-dropping-particle":"","parse-names":false,"suffix":""}],"container-title":"Energy Policy","id":"ITEM-1","issue":"3","issued":{"date-parts":[["2007"]]},"page":"1564-1583","title":"The problem of windfarm location: A social multi-criteria evaluation framework","type":"article-journal","volume":"35"},"uris":["http://www.mendeley.com/documents/?uuid=eec5e95a-077d-4302-86e2-209ad917c063"]}],"mendeley":{"formattedCitation":"(Gamboa &amp; Munda, 2007)","plainTextFormattedCitation":"(Gamboa &amp; Munda, 2007)","previouslyFormattedCitation":"(Gamboa &amp; Munda, 2007)"},"properties":{"noteIndex":0},"schema":"https://github.com/citation-style-language/schema/raw/master/csl-citation.json"}</w:instrText>
      </w:r>
      <w:r w:rsidR="006B5106">
        <w:rPr>
          <w:rFonts w:ascii="Myriad Pro" w:hAnsi="Myriad Pro" w:cs="Arial"/>
          <w:lang w:val="en-GB"/>
        </w:rPr>
        <w:fldChar w:fldCharType="separate"/>
      </w:r>
      <w:r w:rsidR="006B5106" w:rsidRPr="006B5106">
        <w:rPr>
          <w:rFonts w:ascii="Myriad Pro" w:hAnsi="Myriad Pro" w:cs="Arial"/>
          <w:noProof/>
          <w:lang w:val="en-GB"/>
        </w:rPr>
        <w:t>(Gamboa &amp; Munda, 2007)</w:t>
      </w:r>
      <w:r w:rsidR="006B5106">
        <w:rPr>
          <w:rFonts w:ascii="Myriad Pro" w:hAnsi="Myriad Pro" w:cs="Arial"/>
          <w:lang w:val="en-GB"/>
        </w:rPr>
        <w:fldChar w:fldCharType="end"/>
      </w:r>
      <w:r w:rsidR="003759BC">
        <w:rPr>
          <w:rFonts w:ascii="Myriad Pro" w:hAnsi="Myriad Pro" w:cs="Arial"/>
          <w:lang w:val="en-GB"/>
        </w:rPr>
        <w:t xml:space="preserve">, pengelolaan panas bumi </w:t>
      </w:r>
      <w:r w:rsidR="006B5106">
        <w:rPr>
          <w:rFonts w:ascii="Myriad Pro" w:hAnsi="Myriad Pro" w:cs="Arial"/>
          <w:lang w:val="en-GB"/>
        </w:rPr>
        <w:fldChar w:fldCharType="begin" w:fldLock="1"/>
      </w:r>
      <w:r w:rsidR="00B822F7">
        <w:rPr>
          <w:rFonts w:ascii="Myriad Pro" w:hAnsi="Myriad Pro" w:cs="Arial"/>
          <w:lang w:val="en-GB"/>
        </w:rPr>
        <w:instrText>ADDIN CSL_CITATION {"citationItems":[{"id":"ITEM-1","itemData":{"DOI":"10.1016/j.renene.2014.03.026","ISSN":"09601481","abstract":"Italy was the first country in the world to exploit geothermal resources for electricity production. In Europe it is still the first country in terms of installed capacity. Currently, the only region in Italy with geothermal power plants is Tuscany. This study focuses on Mt. Amiata, one of the two geothermal areas in Tuscany. In Mt. Amiata a strong opposition to the exploitation of geothermal resources is rising. The context is characterized by contested scientific results regarding crucial issues such as the impact of geothermal exploitation on human health and the conservation of water resources. A social multi-criteria evaluation is proposed to explore the different legitimate perspectives of the actors involved. Scenarios are distinguished in terms of their technology, plant site and installed capacity. Criteria reflect economic considerations, social aspects and environmental concerns. A Condorcet consistent aggregation algorithm is applied and results are analyzed using a sensitivity analysis. The alternative scenarios are evaluated by attaching different weights to the criteria reflecting divergent points of view. © 2014.","author":[{"dropping-particle":"","family":"Borzoni","given":"Matteo","non-dropping-particle":"","parse-names":false,"suffix":""},{"dropping-particle":"","family":"Rizzi","given":"Francesco","non-dropping-particle":"","parse-names":false,"suffix":""},{"dropping-particle":"","family":"Frey","given":"Marco","non-dropping-particle":"","parse-names":false,"suffix":""}],"container-title":"Renewable Energy","id":"ITEM-1","issued":{"date-parts":[["2014"]]},"page":"60-73","publisher":"Elsevier Ltd","title":"Geothermal power in Italy: A social multi-criteria evaluation","type":"article-journal","volume":"69"},"uris":["http://www.mendeley.com/documents/?uuid=c5a74e45-34ce-498c-b242-4ca82f026918"]}],"mendeley":{"formattedCitation":"(Borzoni et al., 2014)","plainTextFormattedCitation":"(Borzoni et al., 2014)","previouslyFormattedCitation":"(Borzoni et al., 2014)"},"properties":{"noteIndex":0},"schema":"https://github.com/citation-style-language/schema/raw/master/csl-citation.json"}</w:instrText>
      </w:r>
      <w:r w:rsidR="006B5106">
        <w:rPr>
          <w:rFonts w:ascii="Myriad Pro" w:hAnsi="Myriad Pro" w:cs="Arial"/>
          <w:lang w:val="en-GB"/>
        </w:rPr>
        <w:fldChar w:fldCharType="separate"/>
      </w:r>
      <w:r w:rsidR="006B5106" w:rsidRPr="006B5106">
        <w:rPr>
          <w:rFonts w:ascii="Myriad Pro" w:hAnsi="Myriad Pro" w:cs="Arial"/>
          <w:noProof/>
          <w:lang w:val="en-GB"/>
        </w:rPr>
        <w:t>(Borzoni et al., 2014)</w:t>
      </w:r>
      <w:r w:rsidR="006B5106">
        <w:rPr>
          <w:rFonts w:ascii="Myriad Pro" w:hAnsi="Myriad Pro" w:cs="Arial"/>
          <w:lang w:val="en-GB"/>
        </w:rPr>
        <w:fldChar w:fldCharType="end"/>
      </w:r>
      <w:r w:rsidR="003759BC">
        <w:rPr>
          <w:rFonts w:ascii="Myriad Pro" w:hAnsi="Myriad Pro" w:cs="Arial"/>
          <w:lang w:val="en-GB"/>
        </w:rPr>
        <w:t xml:space="preserve">, dan manajemen kesesuaian lahan untuk geowisata </w:t>
      </w:r>
      <w:r w:rsidR="00B822F7">
        <w:rPr>
          <w:rFonts w:ascii="Myriad Pro" w:hAnsi="Myriad Pro" w:cs="Arial"/>
          <w:lang w:val="en-GB"/>
        </w:rPr>
        <w:fldChar w:fldCharType="begin" w:fldLock="1"/>
      </w:r>
      <w:r w:rsidR="00B822F7">
        <w:rPr>
          <w:rFonts w:ascii="Myriad Pro" w:hAnsi="Myriad Pro" w:cs="Arial"/>
          <w:lang w:val="en-GB"/>
        </w:rPr>
        <w:instrText>ADDIN CSL_CITATION {"citationItems":[{"id":"ITEM-1","itemData":{"DOI":"10.30892/gtg.394spl04-777","ISSN":"20651198","abstract":"The research goal is to evaluate land suitability for geo-tourism focuses on geology and landscape. Most of the Citatah karst area is natural-based industries or mining in particular. The ecological disturbance is an impetus for decision-makers to choose new use of land to deal with the conservation issues. SMCE techniques that apply geographic information systems (GIS) and analytical hierarchy processes. The use of land is formulated based on policy and stakeholder analysis. The research benefit is the possibility to change the area from mining to a geo-tourism area. There are two important results of research in spatial analysis, namely: intensive and extensive tourism areas, and the rest is for protective or no suitable area of tourism. In conclusion, the land suitability analysis is important for tourism industry development.","author":[{"dropping-particle":"","family":"Rohaendi","given":"Nendi","non-dropping-particle":"","parse-names":false,"suffix":""},{"dropping-particle":"","family":"Sukiyah","given":"Emi","non-dropping-particle":"","parse-names":false,"suffix":""},{"dropping-particle":"","family":"Muslim","given":"Dicky","non-dropping-particle":"","parse-names":false,"suffix":""},{"dropping-particle":"","family":"Cipta","given":"Athanasius","non-dropping-particle":"","parse-names":false,"suffix":""}],"container-title":"Geojournal of Tourism and Geosites","id":"ITEM-1","issue":"4","issued":{"date-parts":[["2021"]]},"page":"1346-1353","title":"Geotourism Land Suitability Analysis of Citatah Karst Area in Bandung Basin Using Spatial Multi Criteria Evaluation (SMCE)","type":"article-journal","volume":"39"},"uris":["http://www.mendeley.com/documents/?uuid=275db9f9-1120-4478-aef2-8bb480c87e9a"]}],"mendeley":{"formattedCitation":"(Rohaendi et al., 2021)","plainTextFormattedCitation":"(Rohaendi et al., 2021)","previouslyFormattedCitation":"(Rohaendi et al., 2021)"},"properties":{"noteIndex":0},"schema":"https://github.com/citation-style-language/schema/raw/master/csl-citation.json"}</w:instrText>
      </w:r>
      <w:r w:rsidR="00B822F7">
        <w:rPr>
          <w:rFonts w:ascii="Myriad Pro" w:hAnsi="Myriad Pro" w:cs="Arial"/>
          <w:lang w:val="en-GB"/>
        </w:rPr>
        <w:fldChar w:fldCharType="separate"/>
      </w:r>
      <w:r w:rsidR="00B822F7" w:rsidRPr="00B822F7">
        <w:rPr>
          <w:rFonts w:ascii="Myriad Pro" w:hAnsi="Myriad Pro" w:cs="Arial"/>
          <w:noProof/>
          <w:lang w:val="en-GB"/>
        </w:rPr>
        <w:t>(Rohaendi et al., 2021)</w:t>
      </w:r>
      <w:r w:rsidR="00B822F7">
        <w:rPr>
          <w:rFonts w:ascii="Myriad Pro" w:hAnsi="Myriad Pro" w:cs="Arial"/>
          <w:lang w:val="en-GB"/>
        </w:rPr>
        <w:fldChar w:fldCharType="end"/>
      </w:r>
      <w:r w:rsidR="003759BC">
        <w:rPr>
          <w:rFonts w:ascii="Myriad Pro" w:hAnsi="Myriad Pro" w:cs="Arial"/>
          <w:lang w:val="en-GB"/>
        </w:rPr>
        <w:t>.</w:t>
      </w:r>
      <w:r w:rsidR="00D277ED">
        <w:rPr>
          <w:rFonts w:ascii="Myriad Pro" w:hAnsi="Myriad Pro" w:cs="Arial"/>
          <w:lang w:val="en-GB"/>
        </w:rPr>
        <w:t xml:space="preserve"> </w:t>
      </w:r>
    </w:p>
    <w:p w14:paraId="623FAC6A" w14:textId="1C4618BF" w:rsidR="00D277ED" w:rsidRDefault="00D277ED" w:rsidP="00D277ED">
      <w:pPr>
        <w:autoSpaceDE w:val="0"/>
        <w:autoSpaceDN w:val="0"/>
        <w:adjustRightInd w:val="0"/>
        <w:spacing w:line="276" w:lineRule="auto"/>
        <w:jc w:val="both"/>
        <w:rPr>
          <w:rFonts w:ascii="Myriad Pro" w:hAnsi="Myriad Pro"/>
          <w:lang w:val="id"/>
        </w:rPr>
      </w:pPr>
      <w:r w:rsidRPr="001B4CE5">
        <w:rPr>
          <w:rFonts w:ascii="Myriad Pro" w:hAnsi="Myriad Pro"/>
          <w:lang w:val="id"/>
        </w:rPr>
        <w:lastRenderedPageBreak/>
        <w:t xml:space="preserve">Munda sendiri, dalam karya-karya sebelumnya bersama dengan peneliti lain, telah mengambil beberapa langkah signifikan untuk mendefinisikan pendekatan evaluasi baru ini. Demikian pula, karya-karya selanjutnya telah melengkapi studi perintis itu dari perspektif teoretis dan empiris membentuk kompilasi integral studi teoritis dan praktis </w:t>
      </w:r>
      <w:r w:rsidR="00B822F7">
        <w:rPr>
          <w:rFonts w:ascii="Myriad Pro" w:hAnsi="Myriad Pro"/>
          <w:lang w:val="id"/>
        </w:rPr>
        <w:fldChar w:fldCharType="begin" w:fldLock="1"/>
      </w:r>
      <w:r w:rsidR="00B822F7">
        <w:rPr>
          <w:rFonts w:ascii="Myriad Pro" w:hAnsi="Myriad Pro"/>
          <w:lang w:val="id"/>
        </w:rPr>
        <w:instrText>ADDIN CSL_CITATION {"citationItems":[{"id":"ITEM-1","itemData":{"DOI":"10.1007/978-3-540-73703-2","ISBN":"9783540737025","abstract":"This is a hugely important work that looks at the need to bring together differing scientific languages, with the aim of propelling forward the cause of sustainability. One of the main novelties of this book is its establishment of a clear relationship between social and public choice on one hand and multiple criteria decision analysis on the other. This relationship leads to the new concept of Social Multi-Criteria Evaluation (SMCE). SMCE is proposed as a policy framework to integrate different scientific languages, for example, when concerns about civil society and future generations have to be considered along with policy imperatives and market conditions. This can have beneficial consequences, not only for economic prosperity, but also when dealing with the difficult sustainability problems of our millennium. The methodological foundations of SMCE rest on concepts from fields such as economics, complex systems theory and philosophy. From a mathematical point of view, social choice is used to improve the axiomatic consistency of multi-criterion algorithms. The treatment of technical uncertainty (both stochastic and fuzzy) is also explor. © Springer-Verlag Berlin Heidelberg 2008. All rights are reserved.","author":[{"dropping-particle":"","family":"Munda","given":"Giuseppe","non-dropping-particle":"","parse-names":false,"suffix":""}],"container-title":"Social Multi-Criteria Evaluation for a Sustainable Economy","id":"ITEM-1","issued":{"date-parts":[["2008"]]},"number-of-pages":"1-210","title":"Social multi-criteria evaluation for a sustainable economy","type":"book"},"uris":["http://www.mendeley.com/documents/?uuid=1c7fc446-14f2-4754-98b8-22d2fbf14972"]}],"mendeley":{"formattedCitation":"(Munda, 2008)","plainTextFormattedCitation":"(Munda, 2008)","previouslyFormattedCitation":"(Munda, 2008)"},"properties":{"noteIndex":0},"schema":"https://github.com/citation-style-language/schema/raw/master/csl-citation.json"}</w:instrText>
      </w:r>
      <w:r w:rsidR="00B822F7">
        <w:rPr>
          <w:rFonts w:ascii="Myriad Pro" w:hAnsi="Myriad Pro"/>
          <w:lang w:val="id"/>
        </w:rPr>
        <w:fldChar w:fldCharType="separate"/>
      </w:r>
      <w:r w:rsidR="00B822F7" w:rsidRPr="00B822F7">
        <w:rPr>
          <w:rFonts w:ascii="Myriad Pro" w:hAnsi="Myriad Pro"/>
          <w:noProof/>
          <w:lang w:val="id"/>
        </w:rPr>
        <w:t>(Munda, 2008)</w:t>
      </w:r>
      <w:r w:rsidR="00B822F7">
        <w:rPr>
          <w:rFonts w:ascii="Myriad Pro" w:hAnsi="Myriad Pro"/>
          <w:lang w:val="id"/>
        </w:rPr>
        <w:fldChar w:fldCharType="end"/>
      </w:r>
      <w:r w:rsidRPr="001B4CE5">
        <w:rPr>
          <w:rFonts w:ascii="Myriad Pro" w:hAnsi="Myriad Pro"/>
          <w:lang w:val="id"/>
        </w:rPr>
        <w:t>. Dasar dasar SMCE telah ditetapkan sesuai dengan tiga konsep utama yang berasal dari teori dan filsafat sistem kompleks: kompleksitas refleksif, sains pasca-normal dan ketidakcocokan.</w:t>
      </w:r>
    </w:p>
    <w:p w14:paraId="413E1929" w14:textId="17602130" w:rsidR="00B822F7" w:rsidRDefault="00B822F7" w:rsidP="001F72D5">
      <w:pPr>
        <w:autoSpaceDE w:val="0"/>
        <w:autoSpaceDN w:val="0"/>
        <w:adjustRightInd w:val="0"/>
        <w:spacing w:line="276" w:lineRule="auto"/>
        <w:jc w:val="both"/>
        <w:rPr>
          <w:rFonts w:ascii="Myriad Pro" w:hAnsi="Myriad Pro"/>
          <w:lang w:val="id"/>
        </w:rPr>
      </w:pPr>
      <w:r w:rsidRPr="00B822F7">
        <w:rPr>
          <w:rFonts w:ascii="Myriad Pro" w:hAnsi="Myriad Pro"/>
          <w:lang w:val="id"/>
        </w:rPr>
        <w:t xml:space="preserve">Dari sudut pandang praktis, salah satu keuntungan utama dari bantuan keputusan multi-kriteria adalah memungkinkan untuk menangani sejumlah besar data dengan cara multi-dimensi. </w:t>
      </w:r>
      <w:r w:rsidR="00A211FB">
        <w:rPr>
          <w:rFonts w:ascii="Myriad Pro" w:hAnsi="Myriad Pro"/>
        </w:rPr>
        <w:t>M</w:t>
      </w:r>
      <w:r w:rsidRPr="00B822F7">
        <w:rPr>
          <w:rFonts w:ascii="Myriad Pro" w:hAnsi="Myriad Pro"/>
          <w:lang w:val="id"/>
        </w:rPr>
        <w:t>etode</w:t>
      </w:r>
      <w:r w:rsidR="00A211FB">
        <w:rPr>
          <w:rFonts w:ascii="Myriad Pro" w:hAnsi="Myriad Pro"/>
        </w:rPr>
        <w:t xml:space="preserve"> ini</w:t>
      </w:r>
      <w:r w:rsidRPr="00B822F7">
        <w:rPr>
          <w:rFonts w:ascii="Myriad Pro" w:hAnsi="Myriad Pro"/>
          <w:lang w:val="id"/>
        </w:rPr>
        <w:t xml:space="preserve"> sangat transparan karena penilaian yang berbeda tidak diterjemahkan ke dalam satu numeri</w:t>
      </w:r>
      <w:r w:rsidR="00A211FB">
        <w:rPr>
          <w:rFonts w:ascii="Myriad Pro" w:hAnsi="Myriad Pro"/>
        </w:rPr>
        <w:t>k</w:t>
      </w:r>
      <w:r w:rsidRPr="00B822F7">
        <w:rPr>
          <w:rFonts w:ascii="Myriad Pro" w:hAnsi="Myriad Pro"/>
          <w:lang w:val="id"/>
        </w:rPr>
        <w:t>. Menggunakan data dari dimensi ilmiah yang berbeda juga cocok untuk pendekatan interdisipliner. Penggunaan analisis multi-kriteria yang paling umum adalah dalam memberikan peringkat akhir alternatif berdasarkan kriteria yang berbeda. Biasanya, prioritas pengambil keputusan diperoleh dalam bentuk bobot melalui teknik yang berbeda. Namun, bobot seperti itu seringkali tidak ditentukan secara tepat. Akibatnya, analisis sensitivitas ditambahkan secara teratur untuk memeriksa ketahanan dan stabilitas hasil sehubungan dengan vektor awal dari perkiraan bobot. Karya ini menerapkan analisis sensitivitas dengan tujuan yang sedikit berbeda, yang terdiri dari mengeksplorasi sensitifitas hasil di bawah asumsi yang berbeda. Peringkat akhir dengan demikian mewakili "peta sensitivitas politik", untuk menggunakan kata-kata Stirling.</w:t>
      </w:r>
    </w:p>
    <w:p w14:paraId="19F7A74F" w14:textId="77777777" w:rsidR="00211303" w:rsidRPr="00B822F7" w:rsidRDefault="00211303" w:rsidP="001F72D5">
      <w:pPr>
        <w:autoSpaceDE w:val="0"/>
        <w:autoSpaceDN w:val="0"/>
        <w:adjustRightInd w:val="0"/>
        <w:spacing w:line="276" w:lineRule="auto"/>
        <w:jc w:val="both"/>
        <w:rPr>
          <w:rFonts w:ascii="Myriad Pro" w:hAnsi="Myriad Pro"/>
          <w:lang w:val="id"/>
        </w:rPr>
      </w:pPr>
    </w:p>
    <w:p w14:paraId="5BC6EAB2" w14:textId="77777777" w:rsidR="00A518F2" w:rsidRPr="000659C9" w:rsidRDefault="00A518F2" w:rsidP="00A518F2">
      <w:pPr>
        <w:widowControl w:val="0"/>
        <w:kinsoku w:val="0"/>
        <w:overflowPunct w:val="0"/>
        <w:autoSpaceDE w:val="0"/>
        <w:autoSpaceDN w:val="0"/>
        <w:adjustRightInd w:val="0"/>
        <w:spacing w:after="0" w:line="360" w:lineRule="auto"/>
        <w:jc w:val="both"/>
        <w:outlineLvl w:val="0"/>
        <w:rPr>
          <w:rFonts w:ascii="Myriad Pro" w:hAnsi="Myriad Pro"/>
          <w:b/>
          <w:color w:val="002060"/>
        </w:rPr>
      </w:pPr>
      <w:r w:rsidRPr="000659C9">
        <w:rPr>
          <w:rFonts w:ascii="Myriad Pro" w:eastAsia="Times New Roman" w:hAnsi="Myriad Pro" w:cs="Myriad Pro"/>
          <w:b/>
          <w:bCs/>
          <w:color w:val="002060"/>
          <w:sz w:val="24"/>
          <w:szCs w:val="24"/>
          <w:lang w:val="id-ID"/>
        </w:rPr>
        <w:t>Method</w:t>
      </w:r>
      <w:r w:rsidRPr="000659C9">
        <w:rPr>
          <w:rFonts w:ascii="Myriad Pro" w:hAnsi="Myriad Pro"/>
          <w:b/>
          <w:color w:val="002060"/>
        </w:rPr>
        <w:t xml:space="preserve"> </w:t>
      </w:r>
    </w:p>
    <w:p w14:paraId="7E52D57C" w14:textId="14AD40FD" w:rsidR="009053B8" w:rsidRDefault="009053B8" w:rsidP="00997210">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r>
        <w:rPr>
          <w:rFonts w:ascii="Myriad Pro" w:eastAsia="Times New Roman" w:hAnsi="Myriad Pro" w:cs="Myriad Pro"/>
          <w:lang w:val="en-GB"/>
        </w:rPr>
        <w:t xml:space="preserve">Beberapa tahapan </w:t>
      </w:r>
      <w:r w:rsidR="00AD5F1D">
        <w:rPr>
          <w:rFonts w:ascii="Myriad Pro" w:eastAsia="Times New Roman" w:hAnsi="Myriad Pro" w:cs="Myriad Pro"/>
          <w:lang w:val="en-GB"/>
        </w:rPr>
        <w:t xml:space="preserve">utama </w:t>
      </w:r>
      <w:r>
        <w:rPr>
          <w:rFonts w:ascii="Myriad Pro" w:eastAsia="Times New Roman" w:hAnsi="Myriad Pro" w:cs="Myriad Pro"/>
          <w:lang w:val="en-GB"/>
        </w:rPr>
        <w:t xml:space="preserve">dalam </w:t>
      </w:r>
      <w:r w:rsidR="00A211FB">
        <w:rPr>
          <w:rFonts w:ascii="Myriad Pro" w:eastAsia="Times New Roman" w:hAnsi="Myriad Pro" w:cs="Myriad Pro"/>
          <w:lang w:val="en-GB"/>
        </w:rPr>
        <w:t xml:space="preserve">studi kali </w:t>
      </w:r>
      <w:r>
        <w:rPr>
          <w:rFonts w:ascii="Myriad Pro" w:eastAsia="Times New Roman" w:hAnsi="Myriad Pro" w:cs="Myriad Pro"/>
          <w:lang w:val="en-GB"/>
        </w:rPr>
        <w:t>ada: tinjauan pustaka (</w:t>
      </w:r>
      <w:r w:rsidRPr="00997210">
        <w:rPr>
          <w:rFonts w:ascii="Myriad Pro" w:eastAsia="Times New Roman" w:hAnsi="Myriad Pro" w:cs="Myriad Pro"/>
          <w:i/>
          <w:iCs/>
          <w:lang w:val="en-GB"/>
        </w:rPr>
        <w:t>literature review</w:t>
      </w:r>
      <w:r>
        <w:rPr>
          <w:rFonts w:ascii="Myriad Pro" w:eastAsia="Times New Roman" w:hAnsi="Myriad Pro" w:cs="Myriad Pro"/>
          <w:lang w:val="en-GB"/>
        </w:rPr>
        <w:t>)</w:t>
      </w:r>
      <w:r w:rsidR="00AD5F1D">
        <w:rPr>
          <w:rFonts w:ascii="Myriad Pro" w:eastAsia="Times New Roman" w:hAnsi="Myriad Pro" w:cs="Myriad Pro"/>
          <w:lang w:val="en-GB"/>
        </w:rPr>
        <w:t xml:space="preserve">, </w:t>
      </w:r>
      <w:r w:rsidR="00997210">
        <w:rPr>
          <w:rFonts w:ascii="Myriad Pro" w:eastAsia="Times New Roman" w:hAnsi="Myriad Pro" w:cs="Myriad Pro"/>
          <w:lang w:val="en-GB"/>
        </w:rPr>
        <w:t xml:space="preserve">analisa isu terkait pengembangan geopark, </w:t>
      </w:r>
      <w:r w:rsidR="00AD5F1D">
        <w:rPr>
          <w:rFonts w:ascii="Myriad Pro" w:eastAsia="Times New Roman" w:hAnsi="Myriad Pro" w:cs="Myriad Pro"/>
          <w:lang w:val="en-GB"/>
        </w:rPr>
        <w:t xml:space="preserve">analisa kebijakan atau regulasi, </w:t>
      </w:r>
      <w:r>
        <w:rPr>
          <w:rFonts w:ascii="Myriad Pro" w:eastAsia="Times New Roman" w:hAnsi="Myriad Pro" w:cs="Myriad Pro"/>
          <w:lang w:val="en-GB"/>
        </w:rPr>
        <w:t>analisa</w:t>
      </w:r>
      <w:r w:rsidR="00997210">
        <w:rPr>
          <w:rFonts w:ascii="Myriad Pro" w:eastAsia="Times New Roman" w:hAnsi="Myriad Pro" w:cs="Myriad Pro"/>
          <w:lang w:val="en-GB"/>
        </w:rPr>
        <w:t xml:space="preserve"> kelembagaan,</w:t>
      </w:r>
      <w:r w:rsidR="00AD5F1D">
        <w:rPr>
          <w:rFonts w:ascii="Myriad Pro" w:eastAsia="Times New Roman" w:hAnsi="Myriad Pro" w:cs="Myriad Pro"/>
          <w:lang w:val="en-GB"/>
        </w:rPr>
        <w:t xml:space="preserve"> wawancara, dan kuisioner. </w:t>
      </w:r>
    </w:p>
    <w:p w14:paraId="3D4C6B9B" w14:textId="77777777" w:rsidR="009053B8" w:rsidRDefault="009053B8" w:rsidP="00612811">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p>
    <w:p w14:paraId="624F46AD" w14:textId="11CB64EE" w:rsidR="00AD5F1D" w:rsidRDefault="00AD5F1D" w:rsidP="00AD5F1D">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r>
        <w:rPr>
          <w:rFonts w:ascii="Myriad Pro" w:eastAsia="Times New Roman" w:hAnsi="Myriad Pro" w:cs="Myriad Pro"/>
          <w:lang w:val="en-GB"/>
        </w:rPr>
        <w:t xml:space="preserve">Tahapan dari SMCE (Social Multi Criteria Evaluation) adalah sebagai berikut </w:t>
      </w:r>
      <w:r>
        <w:rPr>
          <w:rFonts w:ascii="Myriad Pro" w:eastAsia="Times New Roman" w:hAnsi="Myriad Pro" w:cs="Myriad Pro"/>
          <w:lang w:val="en-GB"/>
        </w:rPr>
        <w:fldChar w:fldCharType="begin" w:fldLock="1"/>
      </w:r>
      <w:r w:rsidR="0010191C">
        <w:rPr>
          <w:rFonts w:ascii="Myriad Pro" w:eastAsia="Times New Roman" w:hAnsi="Myriad Pro" w:cs="Myriad Pro"/>
          <w:lang w:val="en-GB"/>
        </w:rPr>
        <w:instrText>ADDIN CSL_CITATION {"citationItems":[{"id":"ITEM-1","itemData":{"DOI":"10.1016/S0377-2217(03)00369-2","ISSN":"03772217","abstract":"In order to address contemporary issues economics and decision sciences need to expand their empirical relevance by introducing more and more realistic (thus more complex) assumptions in their models. One of the most interesting research directions in the field of public economics is the attempt to introduce political constraints, interest groups and collusion effects explicitly (J.J. Laffont, Incentives and Political Economy, 2000). The main argument developed here is the proposal of the concept of social multi-criteria evaluation (SMCE) as a possible useful framework for the application of social choice to the difficult policy problems of our millennium, where, as stated by Funtowicz and Ravetz, \"facts are uncertain, values in dispute, stakes high and decisions urgent\". This paper starts from the following main questions: 1. Why \"social\" multi-criteria evaluation? 2. How should such an approach be developed? The foundations of SMCE are set up by referring to concepts from complex system theory and philosophy, such as reflexive complexity, post-normal science and incommensurability. To give some operational guidelines on the application of SMCE basic questions to be answered are 1. How is it possible to deal with technical incommensurability? 2. How can we deal with the issue of social incommensurability? To answer these questions, using theoretical considerations and lessons learned from real-world case studies, is the main objective of the present article. © 2003 Published by Elsevier B.V.","author":[{"dropping-particle":"","family":"Munda","given":"Giuseppe","non-dropping-particle":"","parse-names":false,"suffix":""}],"container-title":"European Journal of Operational Research","id":"ITEM-1","issue":"3","issued":{"date-parts":[["2004"]]},"page":"662-677","title":"Social multi-criteria evaluation: Methodological foundations and operational consequences","type":"article-journal","volume":"158"},"uris":["http://www.mendeley.com/documents/?uuid=b1ac4760-d749-47d2-9b06-c98d7f754cbd"]}],"mendeley":{"formattedCitation":"(Munda, 2004)","plainTextFormattedCitation":"(Munda, 2004)","previouslyFormattedCitation":"(Munda, 2004)"},"properties":{"noteIndex":0},"schema":"https://github.com/citation-style-language/schema/raw/master/csl-citation.json"}</w:instrText>
      </w:r>
      <w:r>
        <w:rPr>
          <w:rFonts w:ascii="Myriad Pro" w:eastAsia="Times New Roman" w:hAnsi="Myriad Pro" w:cs="Myriad Pro"/>
          <w:lang w:val="en-GB"/>
        </w:rPr>
        <w:fldChar w:fldCharType="separate"/>
      </w:r>
      <w:r w:rsidRPr="00E76179">
        <w:rPr>
          <w:rFonts w:ascii="Myriad Pro" w:eastAsia="Times New Roman" w:hAnsi="Myriad Pro" w:cs="Myriad Pro"/>
          <w:noProof/>
          <w:lang w:val="en-GB"/>
        </w:rPr>
        <w:t>(Munda, 2004)</w:t>
      </w:r>
      <w:r>
        <w:rPr>
          <w:rFonts w:ascii="Myriad Pro" w:eastAsia="Times New Roman" w:hAnsi="Myriad Pro" w:cs="Myriad Pro"/>
          <w:lang w:val="en-GB"/>
        </w:rPr>
        <w:fldChar w:fldCharType="end"/>
      </w:r>
      <w:r>
        <w:rPr>
          <w:rFonts w:ascii="Myriad Pro" w:eastAsia="Times New Roman" w:hAnsi="Myriad Pro" w:cs="Myriad Pro"/>
          <w:lang w:val="en-GB"/>
        </w:rPr>
        <w:t>:</w:t>
      </w:r>
    </w:p>
    <w:p w14:paraId="16573C08" w14:textId="77777777" w:rsidR="00AD5F1D" w:rsidRDefault="00AD5F1D" w:rsidP="00AD5F1D">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r>
        <w:rPr>
          <w:rFonts w:ascii="Myriad Pro" w:eastAsia="Times New Roman" w:hAnsi="Myriad Pro" w:cs="Myriad Pro"/>
          <w:lang w:val="en-GB"/>
        </w:rPr>
        <w:t xml:space="preserve">1. Definisi dari permasalahan: </w:t>
      </w:r>
    </w:p>
    <w:p w14:paraId="2BA6C8F0" w14:textId="452D75A6" w:rsidR="00AD5F1D" w:rsidRDefault="00AD5F1D" w:rsidP="00AD5F1D">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r>
        <w:rPr>
          <w:rFonts w:ascii="Myriad Pro" w:eastAsia="Times New Roman" w:hAnsi="Myriad Pro" w:cs="Myriad Pro"/>
          <w:lang w:val="en-GB"/>
        </w:rPr>
        <w:t>2. Anal</w:t>
      </w:r>
      <w:r w:rsidR="0010191C">
        <w:rPr>
          <w:rFonts w:ascii="Myriad Pro" w:eastAsia="Times New Roman" w:hAnsi="Myriad Pro" w:cs="Myriad Pro"/>
          <w:lang w:val="en-GB"/>
        </w:rPr>
        <w:t>i</w:t>
      </w:r>
      <w:r>
        <w:rPr>
          <w:rFonts w:ascii="Myriad Pro" w:eastAsia="Times New Roman" w:hAnsi="Myriad Pro" w:cs="Myriad Pro"/>
          <w:lang w:val="en-GB"/>
        </w:rPr>
        <w:t>sis institusi</w:t>
      </w:r>
    </w:p>
    <w:p w14:paraId="38776459" w14:textId="77777777" w:rsidR="00AD5F1D" w:rsidRDefault="00AD5F1D" w:rsidP="00AD5F1D">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r>
        <w:rPr>
          <w:rFonts w:ascii="Myriad Pro" w:eastAsia="Times New Roman" w:hAnsi="Myriad Pro" w:cs="Myriad Pro"/>
          <w:lang w:val="en-GB"/>
        </w:rPr>
        <w:t>3. Pembuatan pilihan-pilihan kebijakan</w:t>
      </w:r>
    </w:p>
    <w:p w14:paraId="575176E8" w14:textId="77777777" w:rsidR="00AD5F1D" w:rsidRDefault="00AD5F1D" w:rsidP="00AD5F1D">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r>
        <w:rPr>
          <w:rFonts w:ascii="Myriad Pro" w:eastAsia="Times New Roman" w:hAnsi="Myriad Pro" w:cs="Myriad Pro"/>
          <w:lang w:val="en-GB"/>
        </w:rPr>
        <w:t>4. Pembuatan matrik dampak multi kriteria</w:t>
      </w:r>
    </w:p>
    <w:p w14:paraId="6B4B948B" w14:textId="77777777" w:rsidR="00AD5F1D" w:rsidRDefault="00AD5F1D" w:rsidP="00AD5F1D">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r>
        <w:rPr>
          <w:rFonts w:ascii="Myriad Pro" w:eastAsia="Times New Roman" w:hAnsi="Myriad Pro" w:cs="Myriad Pro"/>
          <w:lang w:val="en-GB"/>
        </w:rPr>
        <w:t>5. Aplikasi dari prosedur matematika</w:t>
      </w:r>
    </w:p>
    <w:p w14:paraId="4D8E98C6" w14:textId="77777777" w:rsidR="00AD5F1D" w:rsidRDefault="00AD5F1D" w:rsidP="00AD5F1D">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r>
        <w:rPr>
          <w:rFonts w:ascii="Myriad Pro" w:eastAsia="Times New Roman" w:hAnsi="Myriad Pro" w:cs="Myriad Pro"/>
          <w:lang w:val="en-GB"/>
        </w:rPr>
        <w:t xml:space="preserve">6. Analysis senstitivity </w:t>
      </w:r>
    </w:p>
    <w:p w14:paraId="7225657C" w14:textId="77777777" w:rsidR="009053B8" w:rsidRDefault="009053B8" w:rsidP="00612811">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p>
    <w:p w14:paraId="7C7AE9C4" w14:textId="24FD1629" w:rsidR="005C535A" w:rsidRDefault="00A211FB" w:rsidP="00612811">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r>
        <w:rPr>
          <w:rFonts w:ascii="Myriad Pro" w:eastAsia="Times New Roman" w:hAnsi="Myriad Pro" w:cs="Myriad Pro"/>
          <w:lang w:val="en-GB"/>
        </w:rPr>
        <w:t>Pada studi kali ini metode yang dilakukan dapat dlihat pada table 2.</w:t>
      </w:r>
    </w:p>
    <w:p w14:paraId="12FBD428" w14:textId="77777777" w:rsidR="005C535A" w:rsidRDefault="005C535A" w:rsidP="00612811">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p>
    <w:p w14:paraId="3BA93647" w14:textId="7CEC7E77" w:rsidR="009053B8" w:rsidRDefault="005902E3" w:rsidP="005902E3">
      <w:pPr>
        <w:widowControl w:val="0"/>
        <w:kinsoku w:val="0"/>
        <w:overflowPunct w:val="0"/>
        <w:autoSpaceDE w:val="0"/>
        <w:autoSpaceDN w:val="0"/>
        <w:adjustRightInd w:val="0"/>
        <w:spacing w:after="0" w:line="276" w:lineRule="auto"/>
        <w:jc w:val="center"/>
        <w:outlineLvl w:val="0"/>
        <w:rPr>
          <w:rFonts w:ascii="Myriad Pro" w:eastAsia="Times New Roman" w:hAnsi="Myriad Pro" w:cs="Myriad Pro"/>
          <w:lang w:val="en-GB"/>
        </w:rPr>
      </w:pPr>
      <w:r w:rsidRPr="003759BC">
        <w:rPr>
          <w:rFonts w:ascii="Myriad Pro" w:hAnsi="Myriad Pro" w:cstheme="minorHAnsi"/>
          <w:b/>
          <w:bCs/>
        </w:rPr>
        <w:lastRenderedPageBreak/>
        <w:t>Tabel</w:t>
      </w:r>
      <w:r w:rsidRPr="003759BC">
        <w:rPr>
          <w:rFonts w:ascii="Myriad Pro" w:hAnsi="Myriad Pro" w:cstheme="minorHAnsi"/>
        </w:rPr>
        <w:t xml:space="preserve"> </w:t>
      </w:r>
      <w:r>
        <w:rPr>
          <w:rFonts w:ascii="Myriad Pro" w:hAnsi="Myriad Pro" w:cstheme="minorHAnsi"/>
        </w:rPr>
        <w:t>2</w:t>
      </w:r>
      <w:r w:rsidRPr="003759BC">
        <w:rPr>
          <w:rFonts w:ascii="Myriad Pro" w:hAnsi="Myriad Pro" w:cstheme="minorHAnsi"/>
        </w:rPr>
        <w:t xml:space="preserve"> </w:t>
      </w:r>
      <w:r w:rsidR="00E709BE">
        <w:rPr>
          <w:rFonts w:ascii="Myriad Pro" w:hAnsi="Myriad Pro" w:cstheme="minorHAnsi"/>
        </w:rPr>
        <w:t>Tahapan dalam Social Multi Criteria Evaluation</w:t>
      </w:r>
    </w:p>
    <w:tbl>
      <w:tblPr>
        <w:tblStyle w:val="TableGrid"/>
        <w:tblW w:w="0" w:type="auto"/>
        <w:tblLook w:val="04A0" w:firstRow="1" w:lastRow="0" w:firstColumn="1" w:lastColumn="0" w:noHBand="0" w:noVBand="1"/>
      </w:tblPr>
      <w:tblGrid>
        <w:gridCol w:w="577"/>
        <w:gridCol w:w="1638"/>
        <w:gridCol w:w="2742"/>
        <w:gridCol w:w="2976"/>
        <w:gridCol w:w="567"/>
      </w:tblGrid>
      <w:tr w:rsidR="009053B8" w:rsidRPr="00F67BDB" w14:paraId="51455D31" w14:textId="6D4F18C3" w:rsidTr="00F67BDB">
        <w:tc>
          <w:tcPr>
            <w:tcW w:w="577" w:type="dxa"/>
            <w:vMerge w:val="restart"/>
            <w:textDirection w:val="tbRl"/>
          </w:tcPr>
          <w:p w14:paraId="7B5A4414" w14:textId="52250C52" w:rsidR="009053B8" w:rsidRPr="00F67BDB" w:rsidRDefault="00F67BDB" w:rsidP="00F67BDB">
            <w:pPr>
              <w:widowControl w:val="0"/>
              <w:kinsoku w:val="0"/>
              <w:overflowPunct w:val="0"/>
              <w:autoSpaceDE w:val="0"/>
              <w:autoSpaceDN w:val="0"/>
              <w:adjustRightInd w:val="0"/>
              <w:spacing w:after="0" w:line="276" w:lineRule="auto"/>
              <w:ind w:left="113" w:right="113"/>
              <w:jc w:val="center"/>
              <w:outlineLvl w:val="0"/>
              <w:rPr>
                <w:rFonts w:ascii="Myriad Pro" w:eastAsia="Times New Roman" w:hAnsi="Myriad Pro" w:cs="Myriad Pro"/>
                <w:b/>
                <w:bCs/>
                <w:lang w:val="en-GB"/>
              </w:rPr>
            </w:pPr>
            <w:r w:rsidRPr="00F67BDB">
              <w:rPr>
                <w:rFonts w:ascii="Myriad Pro" w:eastAsia="Times New Roman" w:hAnsi="Myriad Pro" w:cs="Myriad Pro"/>
                <w:b/>
                <w:bCs/>
                <w:lang w:val="en-GB"/>
              </w:rPr>
              <w:t>Proses Partisipasi</w:t>
            </w:r>
          </w:p>
        </w:tc>
        <w:tc>
          <w:tcPr>
            <w:tcW w:w="1638" w:type="dxa"/>
          </w:tcPr>
          <w:p w14:paraId="47403A44" w14:textId="7AA732F1" w:rsidR="009053B8" w:rsidRPr="00F67BDB" w:rsidRDefault="009053B8" w:rsidP="00F67BDB">
            <w:pPr>
              <w:widowControl w:val="0"/>
              <w:kinsoku w:val="0"/>
              <w:overflowPunct w:val="0"/>
              <w:autoSpaceDE w:val="0"/>
              <w:autoSpaceDN w:val="0"/>
              <w:adjustRightInd w:val="0"/>
              <w:spacing w:after="0" w:line="276" w:lineRule="auto"/>
              <w:jc w:val="center"/>
              <w:outlineLvl w:val="0"/>
              <w:rPr>
                <w:rFonts w:ascii="Myriad Pro" w:eastAsia="Times New Roman" w:hAnsi="Myriad Pro" w:cs="Myriad Pro"/>
                <w:b/>
                <w:bCs/>
                <w:lang w:val="en-GB"/>
              </w:rPr>
            </w:pPr>
            <w:r w:rsidRPr="00F67BDB">
              <w:rPr>
                <w:rFonts w:ascii="Myriad Pro" w:eastAsia="Times New Roman" w:hAnsi="Myriad Pro" w:cs="Myriad Pro"/>
                <w:b/>
                <w:bCs/>
                <w:lang w:val="en-GB"/>
              </w:rPr>
              <w:t>Tahapan</w:t>
            </w:r>
          </w:p>
        </w:tc>
        <w:tc>
          <w:tcPr>
            <w:tcW w:w="2742" w:type="dxa"/>
          </w:tcPr>
          <w:p w14:paraId="06081175" w14:textId="652F18B8" w:rsidR="009053B8" w:rsidRPr="00F67BDB" w:rsidRDefault="009053B8" w:rsidP="00F67BDB">
            <w:pPr>
              <w:widowControl w:val="0"/>
              <w:kinsoku w:val="0"/>
              <w:overflowPunct w:val="0"/>
              <w:autoSpaceDE w:val="0"/>
              <w:autoSpaceDN w:val="0"/>
              <w:adjustRightInd w:val="0"/>
              <w:spacing w:after="0" w:line="276" w:lineRule="auto"/>
              <w:jc w:val="center"/>
              <w:outlineLvl w:val="0"/>
              <w:rPr>
                <w:rFonts w:ascii="Myriad Pro" w:eastAsia="Times New Roman" w:hAnsi="Myriad Pro" w:cs="Myriad Pro"/>
                <w:b/>
                <w:bCs/>
                <w:lang w:val="en-GB"/>
              </w:rPr>
            </w:pPr>
            <w:r w:rsidRPr="00F67BDB">
              <w:rPr>
                <w:rFonts w:ascii="Myriad Pro" w:eastAsia="Times New Roman" w:hAnsi="Myriad Pro" w:cs="Myriad Pro"/>
                <w:b/>
                <w:bCs/>
                <w:lang w:val="en-GB"/>
              </w:rPr>
              <w:t>Tujuan</w:t>
            </w:r>
          </w:p>
        </w:tc>
        <w:tc>
          <w:tcPr>
            <w:tcW w:w="2976" w:type="dxa"/>
          </w:tcPr>
          <w:p w14:paraId="7E92654E" w14:textId="6E244B3A" w:rsidR="009053B8" w:rsidRPr="00F67BDB" w:rsidRDefault="009053B8" w:rsidP="00F67BDB">
            <w:pPr>
              <w:widowControl w:val="0"/>
              <w:kinsoku w:val="0"/>
              <w:overflowPunct w:val="0"/>
              <w:autoSpaceDE w:val="0"/>
              <w:autoSpaceDN w:val="0"/>
              <w:adjustRightInd w:val="0"/>
              <w:spacing w:after="0" w:line="276" w:lineRule="auto"/>
              <w:jc w:val="center"/>
              <w:outlineLvl w:val="0"/>
              <w:rPr>
                <w:rFonts w:ascii="Myriad Pro" w:eastAsia="Times New Roman" w:hAnsi="Myriad Pro" w:cs="Myriad Pro"/>
                <w:b/>
                <w:bCs/>
                <w:lang w:val="en-GB"/>
              </w:rPr>
            </w:pPr>
            <w:r w:rsidRPr="00F67BDB">
              <w:rPr>
                <w:rFonts w:ascii="Myriad Pro" w:eastAsia="Times New Roman" w:hAnsi="Myriad Pro" w:cs="Myriad Pro"/>
                <w:b/>
                <w:bCs/>
                <w:lang w:val="en-GB"/>
              </w:rPr>
              <w:t>Metode</w:t>
            </w:r>
          </w:p>
        </w:tc>
        <w:tc>
          <w:tcPr>
            <w:tcW w:w="562" w:type="dxa"/>
            <w:vMerge w:val="restart"/>
            <w:textDirection w:val="btLr"/>
          </w:tcPr>
          <w:p w14:paraId="0E75E428" w14:textId="39CCFA1A" w:rsidR="009053B8" w:rsidRPr="00F67BDB" w:rsidRDefault="00F67BDB" w:rsidP="00F67BDB">
            <w:pPr>
              <w:widowControl w:val="0"/>
              <w:kinsoku w:val="0"/>
              <w:overflowPunct w:val="0"/>
              <w:autoSpaceDE w:val="0"/>
              <w:autoSpaceDN w:val="0"/>
              <w:adjustRightInd w:val="0"/>
              <w:spacing w:after="0" w:line="276" w:lineRule="auto"/>
              <w:ind w:left="113" w:right="113"/>
              <w:jc w:val="center"/>
              <w:outlineLvl w:val="0"/>
              <w:rPr>
                <w:rFonts w:ascii="Myriad Pro" w:eastAsia="Times New Roman" w:hAnsi="Myriad Pro" w:cs="Myriad Pro"/>
                <w:b/>
                <w:bCs/>
                <w:lang w:val="en-GB"/>
              </w:rPr>
            </w:pPr>
            <w:r w:rsidRPr="00F67BDB">
              <w:rPr>
                <w:rFonts w:ascii="Myriad Pro" w:eastAsia="Times New Roman" w:hAnsi="Myriad Pro" w:cs="Myriad Pro"/>
                <w:b/>
                <w:bCs/>
                <w:lang w:val="en-GB"/>
              </w:rPr>
              <w:t>Feedback Looping</w:t>
            </w:r>
          </w:p>
        </w:tc>
      </w:tr>
      <w:tr w:rsidR="009053B8" w14:paraId="4D52FB2A" w14:textId="5BBE9AFC" w:rsidTr="00F67BDB">
        <w:tc>
          <w:tcPr>
            <w:tcW w:w="577" w:type="dxa"/>
            <w:vMerge/>
            <w:textDirection w:val="tbRl"/>
          </w:tcPr>
          <w:p w14:paraId="489D5B7B" w14:textId="77777777" w:rsidR="009053B8" w:rsidRDefault="009053B8" w:rsidP="00F67BDB">
            <w:pPr>
              <w:widowControl w:val="0"/>
              <w:kinsoku w:val="0"/>
              <w:overflowPunct w:val="0"/>
              <w:autoSpaceDE w:val="0"/>
              <w:autoSpaceDN w:val="0"/>
              <w:adjustRightInd w:val="0"/>
              <w:spacing w:after="0" w:line="276" w:lineRule="auto"/>
              <w:ind w:left="113" w:right="113"/>
              <w:jc w:val="both"/>
              <w:outlineLvl w:val="0"/>
              <w:rPr>
                <w:rFonts w:ascii="Myriad Pro" w:eastAsia="Times New Roman" w:hAnsi="Myriad Pro" w:cs="Myriad Pro"/>
                <w:lang w:val="en-GB"/>
              </w:rPr>
            </w:pPr>
          </w:p>
        </w:tc>
        <w:tc>
          <w:tcPr>
            <w:tcW w:w="1638" w:type="dxa"/>
          </w:tcPr>
          <w:p w14:paraId="6D150461" w14:textId="3206C416" w:rsidR="009053B8" w:rsidRDefault="009053B8" w:rsidP="00612811">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r>
              <w:rPr>
                <w:rFonts w:ascii="Myriad Pro" w:eastAsia="Times New Roman" w:hAnsi="Myriad Pro" w:cs="Myriad Pro"/>
                <w:lang w:val="en-GB"/>
              </w:rPr>
              <w:t>Definisi Permasalahan</w:t>
            </w:r>
          </w:p>
        </w:tc>
        <w:tc>
          <w:tcPr>
            <w:tcW w:w="2742" w:type="dxa"/>
          </w:tcPr>
          <w:p w14:paraId="24F13CE1" w14:textId="77777777" w:rsidR="009053B8" w:rsidRDefault="009053B8" w:rsidP="00F67BDB">
            <w:pPr>
              <w:pStyle w:val="ListParagraph"/>
              <w:widowControl w:val="0"/>
              <w:numPr>
                <w:ilvl w:val="0"/>
                <w:numId w:val="23"/>
              </w:numPr>
              <w:kinsoku w:val="0"/>
              <w:overflowPunct w:val="0"/>
              <w:autoSpaceDE w:val="0"/>
              <w:autoSpaceDN w:val="0"/>
              <w:adjustRightInd w:val="0"/>
              <w:spacing w:line="276" w:lineRule="auto"/>
              <w:ind w:left="370" w:hanging="284"/>
              <w:jc w:val="both"/>
              <w:outlineLvl w:val="0"/>
              <w:rPr>
                <w:rFonts w:ascii="Myriad Pro" w:hAnsi="Myriad Pro" w:cs="Myriad Pro"/>
                <w:lang w:val="en-GB"/>
              </w:rPr>
            </w:pPr>
            <w:r>
              <w:rPr>
                <w:rFonts w:ascii="Myriad Pro" w:hAnsi="Myriad Pro" w:cs="Myriad Pro"/>
                <w:lang w:val="en-GB"/>
              </w:rPr>
              <w:t>Identifikasi aktor-aktor sosial yang relevan</w:t>
            </w:r>
          </w:p>
          <w:p w14:paraId="5A55E670" w14:textId="13D263D3" w:rsidR="009053B8" w:rsidRPr="009053B8" w:rsidRDefault="009053B8" w:rsidP="00F67BDB">
            <w:pPr>
              <w:pStyle w:val="ListParagraph"/>
              <w:widowControl w:val="0"/>
              <w:numPr>
                <w:ilvl w:val="0"/>
                <w:numId w:val="23"/>
              </w:numPr>
              <w:kinsoku w:val="0"/>
              <w:overflowPunct w:val="0"/>
              <w:autoSpaceDE w:val="0"/>
              <w:autoSpaceDN w:val="0"/>
              <w:adjustRightInd w:val="0"/>
              <w:spacing w:line="276" w:lineRule="auto"/>
              <w:ind w:left="370" w:hanging="284"/>
              <w:jc w:val="both"/>
              <w:outlineLvl w:val="0"/>
              <w:rPr>
                <w:rFonts w:ascii="Myriad Pro" w:hAnsi="Myriad Pro" w:cs="Myriad Pro"/>
                <w:lang w:val="en-GB"/>
              </w:rPr>
            </w:pPr>
            <w:r>
              <w:rPr>
                <w:rFonts w:ascii="Myriad Pro" w:hAnsi="Myriad Pro" w:cs="Myriad Pro"/>
                <w:lang w:val="en-GB"/>
              </w:rPr>
              <w:t>Definisi mengenai konflik yang terjadi</w:t>
            </w:r>
          </w:p>
        </w:tc>
        <w:tc>
          <w:tcPr>
            <w:tcW w:w="2976" w:type="dxa"/>
          </w:tcPr>
          <w:p w14:paraId="4DD59DE5" w14:textId="4687281B" w:rsidR="009053B8" w:rsidRDefault="00AD5F1D" w:rsidP="00F67BDB">
            <w:pPr>
              <w:pStyle w:val="ListParagraph"/>
              <w:widowControl w:val="0"/>
              <w:numPr>
                <w:ilvl w:val="0"/>
                <w:numId w:val="23"/>
              </w:numPr>
              <w:kinsoku w:val="0"/>
              <w:overflowPunct w:val="0"/>
              <w:autoSpaceDE w:val="0"/>
              <w:autoSpaceDN w:val="0"/>
              <w:adjustRightInd w:val="0"/>
              <w:spacing w:line="276" w:lineRule="auto"/>
              <w:ind w:left="318" w:hanging="284"/>
              <w:jc w:val="both"/>
              <w:outlineLvl w:val="0"/>
              <w:rPr>
                <w:rFonts w:ascii="Myriad Pro" w:hAnsi="Myriad Pro" w:cs="Myriad Pro"/>
                <w:lang w:val="en-GB"/>
              </w:rPr>
            </w:pPr>
            <w:r>
              <w:rPr>
                <w:rFonts w:ascii="Myriad Pro" w:hAnsi="Myriad Pro" w:cs="Myriad Pro"/>
                <w:lang w:val="en-GB"/>
              </w:rPr>
              <w:t>Analisis Regulasi dan Institusi</w:t>
            </w:r>
          </w:p>
          <w:p w14:paraId="0F8629C4" w14:textId="5F469745" w:rsidR="009053B8" w:rsidRDefault="00AD5F1D" w:rsidP="00F67BDB">
            <w:pPr>
              <w:pStyle w:val="ListParagraph"/>
              <w:widowControl w:val="0"/>
              <w:numPr>
                <w:ilvl w:val="0"/>
                <w:numId w:val="23"/>
              </w:numPr>
              <w:kinsoku w:val="0"/>
              <w:overflowPunct w:val="0"/>
              <w:autoSpaceDE w:val="0"/>
              <w:autoSpaceDN w:val="0"/>
              <w:adjustRightInd w:val="0"/>
              <w:spacing w:line="276" w:lineRule="auto"/>
              <w:ind w:left="318" w:hanging="284"/>
              <w:jc w:val="both"/>
              <w:outlineLvl w:val="0"/>
              <w:rPr>
                <w:rFonts w:ascii="Myriad Pro" w:hAnsi="Myriad Pro" w:cs="Myriad Pro"/>
                <w:lang w:val="en-GB"/>
              </w:rPr>
            </w:pPr>
            <w:r>
              <w:rPr>
                <w:rFonts w:ascii="Myriad Pro" w:hAnsi="Myriad Pro" w:cs="Myriad Pro"/>
                <w:lang w:val="en-GB"/>
              </w:rPr>
              <w:t>Wawancara</w:t>
            </w:r>
          </w:p>
          <w:p w14:paraId="27691970" w14:textId="77777777" w:rsidR="009053B8" w:rsidRDefault="009053B8" w:rsidP="00F67BDB">
            <w:pPr>
              <w:pStyle w:val="ListParagraph"/>
              <w:widowControl w:val="0"/>
              <w:numPr>
                <w:ilvl w:val="0"/>
                <w:numId w:val="23"/>
              </w:numPr>
              <w:kinsoku w:val="0"/>
              <w:overflowPunct w:val="0"/>
              <w:autoSpaceDE w:val="0"/>
              <w:autoSpaceDN w:val="0"/>
              <w:adjustRightInd w:val="0"/>
              <w:spacing w:line="276" w:lineRule="auto"/>
              <w:ind w:left="318" w:hanging="284"/>
              <w:jc w:val="both"/>
              <w:outlineLvl w:val="0"/>
              <w:rPr>
                <w:rFonts w:ascii="Myriad Pro" w:hAnsi="Myriad Pro" w:cs="Myriad Pro"/>
                <w:lang w:val="en-GB"/>
              </w:rPr>
            </w:pPr>
            <w:r>
              <w:rPr>
                <w:rFonts w:ascii="Myriad Pro" w:hAnsi="Myriad Pro" w:cs="Myriad Pro"/>
                <w:lang w:val="en-GB"/>
              </w:rPr>
              <w:t>Analisis sejarah</w:t>
            </w:r>
          </w:p>
          <w:p w14:paraId="2C76316D" w14:textId="17B96C58" w:rsidR="009053B8" w:rsidRPr="009053B8" w:rsidRDefault="00F67BDB" w:rsidP="00F67BDB">
            <w:pPr>
              <w:pStyle w:val="ListParagraph"/>
              <w:widowControl w:val="0"/>
              <w:numPr>
                <w:ilvl w:val="0"/>
                <w:numId w:val="23"/>
              </w:numPr>
              <w:kinsoku w:val="0"/>
              <w:overflowPunct w:val="0"/>
              <w:autoSpaceDE w:val="0"/>
              <w:autoSpaceDN w:val="0"/>
              <w:adjustRightInd w:val="0"/>
              <w:spacing w:line="276" w:lineRule="auto"/>
              <w:ind w:left="318" w:hanging="284"/>
              <w:jc w:val="both"/>
              <w:outlineLvl w:val="0"/>
              <w:rPr>
                <w:rFonts w:ascii="Myriad Pro" w:hAnsi="Myriad Pro" w:cs="Myriad Pro"/>
                <w:lang w:val="en-GB"/>
              </w:rPr>
            </w:pPr>
            <w:r>
              <w:rPr>
                <w:rFonts w:ascii="Myriad Pro" w:hAnsi="Myriad Pro" w:cs="Myriad Pro"/>
                <w:lang w:val="en-GB"/>
              </w:rPr>
              <w:t>Tinjauan pustaka</w:t>
            </w:r>
          </w:p>
        </w:tc>
        <w:tc>
          <w:tcPr>
            <w:tcW w:w="562" w:type="dxa"/>
            <w:vMerge/>
          </w:tcPr>
          <w:p w14:paraId="3A4CA830" w14:textId="77777777" w:rsidR="009053B8" w:rsidRPr="009053B8" w:rsidRDefault="009053B8" w:rsidP="009053B8">
            <w:pPr>
              <w:widowControl w:val="0"/>
              <w:kinsoku w:val="0"/>
              <w:overflowPunct w:val="0"/>
              <w:autoSpaceDE w:val="0"/>
              <w:autoSpaceDN w:val="0"/>
              <w:adjustRightInd w:val="0"/>
              <w:spacing w:line="276" w:lineRule="auto"/>
              <w:ind w:left="360"/>
              <w:jc w:val="both"/>
              <w:outlineLvl w:val="0"/>
              <w:rPr>
                <w:rFonts w:ascii="Myriad Pro" w:hAnsi="Myriad Pro" w:cs="Myriad Pro"/>
                <w:lang w:val="en-GB"/>
              </w:rPr>
            </w:pPr>
          </w:p>
        </w:tc>
      </w:tr>
      <w:tr w:rsidR="009053B8" w14:paraId="79F728DC" w14:textId="29DD0FD5" w:rsidTr="00F67BDB">
        <w:tc>
          <w:tcPr>
            <w:tcW w:w="577" w:type="dxa"/>
            <w:vMerge/>
            <w:textDirection w:val="tbRl"/>
          </w:tcPr>
          <w:p w14:paraId="66E1DAB5" w14:textId="77777777" w:rsidR="009053B8" w:rsidRDefault="009053B8" w:rsidP="00F67BDB">
            <w:pPr>
              <w:widowControl w:val="0"/>
              <w:kinsoku w:val="0"/>
              <w:overflowPunct w:val="0"/>
              <w:autoSpaceDE w:val="0"/>
              <w:autoSpaceDN w:val="0"/>
              <w:adjustRightInd w:val="0"/>
              <w:spacing w:after="0" w:line="276" w:lineRule="auto"/>
              <w:ind w:left="113" w:right="113"/>
              <w:jc w:val="both"/>
              <w:outlineLvl w:val="0"/>
              <w:rPr>
                <w:rFonts w:ascii="Myriad Pro" w:eastAsia="Times New Roman" w:hAnsi="Myriad Pro" w:cs="Myriad Pro"/>
                <w:lang w:val="en-GB"/>
              </w:rPr>
            </w:pPr>
          </w:p>
        </w:tc>
        <w:tc>
          <w:tcPr>
            <w:tcW w:w="1638" w:type="dxa"/>
          </w:tcPr>
          <w:p w14:paraId="037A4890" w14:textId="7E8C4938" w:rsidR="009053B8" w:rsidRDefault="009053B8" w:rsidP="00612811">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r>
              <w:rPr>
                <w:rFonts w:ascii="Myriad Pro" w:eastAsia="Times New Roman" w:hAnsi="Myriad Pro" w:cs="Myriad Pro"/>
                <w:lang w:val="en-GB"/>
              </w:rPr>
              <w:t>Struktur Permasalahan</w:t>
            </w:r>
          </w:p>
        </w:tc>
        <w:tc>
          <w:tcPr>
            <w:tcW w:w="2742" w:type="dxa"/>
          </w:tcPr>
          <w:p w14:paraId="24499D57" w14:textId="77777777" w:rsidR="009053B8" w:rsidRDefault="009053B8" w:rsidP="00612811">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r>
              <w:rPr>
                <w:rFonts w:ascii="Myriad Pro" w:eastAsia="Times New Roman" w:hAnsi="Myriad Pro" w:cs="Myriad Pro"/>
                <w:lang w:val="en-GB"/>
              </w:rPr>
              <w:t>Pemilihan kriteria</w:t>
            </w:r>
          </w:p>
          <w:p w14:paraId="053E68AD" w14:textId="0BAE2D3A" w:rsidR="009053B8" w:rsidRDefault="009053B8" w:rsidP="00612811">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r>
              <w:rPr>
                <w:rFonts w:ascii="Myriad Pro" w:eastAsia="Times New Roman" w:hAnsi="Myriad Pro" w:cs="Myriad Pro"/>
                <w:lang w:val="en-GB"/>
              </w:rPr>
              <w:t>Pembuatan alter</w:t>
            </w:r>
            <w:r w:rsidR="00F67BDB">
              <w:rPr>
                <w:rFonts w:ascii="Myriad Pro" w:eastAsia="Times New Roman" w:hAnsi="Myriad Pro" w:cs="Myriad Pro"/>
                <w:lang w:val="en-GB"/>
              </w:rPr>
              <w:t>n</w:t>
            </w:r>
            <w:r>
              <w:rPr>
                <w:rFonts w:ascii="Myriad Pro" w:eastAsia="Times New Roman" w:hAnsi="Myriad Pro" w:cs="Myriad Pro"/>
                <w:lang w:val="en-GB"/>
              </w:rPr>
              <w:t>atif</w:t>
            </w:r>
          </w:p>
        </w:tc>
        <w:tc>
          <w:tcPr>
            <w:tcW w:w="2976" w:type="dxa"/>
          </w:tcPr>
          <w:p w14:paraId="2A88A6CA" w14:textId="6C5DD812" w:rsidR="009053B8" w:rsidRDefault="00F67BDB" w:rsidP="00612811">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r>
              <w:rPr>
                <w:rFonts w:ascii="Myriad Pro" w:eastAsia="Times New Roman" w:hAnsi="Myriad Pro" w:cs="Myriad Pro"/>
                <w:lang w:val="en-GB"/>
              </w:rPr>
              <w:t>I</w:t>
            </w:r>
            <w:r w:rsidR="009053B8">
              <w:rPr>
                <w:rFonts w:ascii="Myriad Pro" w:eastAsia="Times New Roman" w:hAnsi="Myriad Pro" w:cs="Myriad Pro"/>
                <w:lang w:val="en-GB"/>
              </w:rPr>
              <w:t>nterview</w:t>
            </w:r>
          </w:p>
          <w:p w14:paraId="46425657" w14:textId="3950690E" w:rsidR="00F67BDB" w:rsidRDefault="00F67BDB" w:rsidP="00612811">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r>
              <w:rPr>
                <w:rFonts w:ascii="Myriad Pro" w:eastAsia="Times New Roman" w:hAnsi="Myriad Pro" w:cs="Myriad Pro"/>
                <w:lang w:val="en-GB"/>
              </w:rPr>
              <w:t>Kuisioner</w:t>
            </w:r>
          </w:p>
        </w:tc>
        <w:tc>
          <w:tcPr>
            <w:tcW w:w="562" w:type="dxa"/>
            <w:vMerge/>
          </w:tcPr>
          <w:p w14:paraId="20B5226B" w14:textId="77777777" w:rsidR="009053B8" w:rsidRDefault="009053B8" w:rsidP="00612811">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p>
        </w:tc>
      </w:tr>
      <w:tr w:rsidR="009053B8" w14:paraId="37452E31" w14:textId="5FF613A6" w:rsidTr="00F67BDB">
        <w:tc>
          <w:tcPr>
            <w:tcW w:w="577" w:type="dxa"/>
            <w:vMerge/>
            <w:textDirection w:val="tbRl"/>
          </w:tcPr>
          <w:p w14:paraId="7E2116A2" w14:textId="77777777" w:rsidR="009053B8" w:rsidRDefault="009053B8" w:rsidP="00F67BDB">
            <w:pPr>
              <w:widowControl w:val="0"/>
              <w:kinsoku w:val="0"/>
              <w:overflowPunct w:val="0"/>
              <w:autoSpaceDE w:val="0"/>
              <w:autoSpaceDN w:val="0"/>
              <w:adjustRightInd w:val="0"/>
              <w:spacing w:after="0" w:line="276" w:lineRule="auto"/>
              <w:ind w:left="113" w:right="113"/>
              <w:jc w:val="both"/>
              <w:outlineLvl w:val="0"/>
              <w:rPr>
                <w:rFonts w:ascii="Myriad Pro" w:eastAsia="Times New Roman" w:hAnsi="Myriad Pro" w:cs="Myriad Pro"/>
                <w:lang w:val="en-GB"/>
              </w:rPr>
            </w:pPr>
          </w:p>
        </w:tc>
        <w:tc>
          <w:tcPr>
            <w:tcW w:w="1638" w:type="dxa"/>
          </w:tcPr>
          <w:p w14:paraId="19E77749" w14:textId="46B08D14" w:rsidR="009053B8" w:rsidRDefault="009053B8" w:rsidP="00612811">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r>
              <w:rPr>
                <w:rFonts w:ascii="Myriad Pro" w:eastAsia="Times New Roman" w:hAnsi="Myriad Pro" w:cs="Myriad Pro"/>
                <w:lang w:val="en-GB"/>
              </w:rPr>
              <w:t>Evaluasi</w:t>
            </w:r>
          </w:p>
        </w:tc>
        <w:tc>
          <w:tcPr>
            <w:tcW w:w="2742" w:type="dxa"/>
          </w:tcPr>
          <w:p w14:paraId="5FD7ECA1" w14:textId="0684F783" w:rsidR="009053B8" w:rsidRDefault="009053B8" w:rsidP="00612811">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r>
              <w:rPr>
                <w:rFonts w:ascii="Myriad Pro" w:eastAsia="Times New Roman" w:hAnsi="Myriad Pro" w:cs="Myriad Pro"/>
                <w:lang w:val="en-GB"/>
              </w:rPr>
              <w:t>Pembuatan multi kriteria</w:t>
            </w:r>
          </w:p>
        </w:tc>
        <w:tc>
          <w:tcPr>
            <w:tcW w:w="2976" w:type="dxa"/>
          </w:tcPr>
          <w:p w14:paraId="44BCCD88" w14:textId="633A1C6F" w:rsidR="00AD5F1D" w:rsidRDefault="00AD5F1D" w:rsidP="00612811">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r>
              <w:rPr>
                <w:rFonts w:ascii="Myriad Pro" w:eastAsia="Times New Roman" w:hAnsi="Myriad Pro" w:cs="Myriad Pro"/>
                <w:lang w:val="en-GB"/>
              </w:rPr>
              <w:t>Tinjauan Pustaka</w:t>
            </w:r>
          </w:p>
          <w:p w14:paraId="799DD6C5" w14:textId="2B394F83" w:rsidR="009053B8" w:rsidRDefault="00AD5F1D" w:rsidP="00612811">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r>
              <w:rPr>
                <w:rFonts w:ascii="Myriad Pro" w:eastAsia="Times New Roman" w:hAnsi="Myriad Pro" w:cs="Myriad Pro"/>
                <w:lang w:val="en-GB"/>
              </w:rPr>
              <w:t>Kuisioner</w:t>
            </w:r>
          </w:p>
        </w:tc>
        <w:tc>
          <w:tcPr>
            <w:tcW w:w="562" w:type="dxa"/>
            <w:vMerge/>
          </w:tcPr>
          <w:p w14:paraId="7E5CAAA8" w14:textId="77777777" w:rsidR="009053B8" w:rsidRDefault="009053B8" w:rsidP="00612811">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p>
        </w:tc>
      </w:tr>
      <w:tr w:rsidR="009053B8" w14:paraId="7FA4AB33" w14:textId="440BE9B0" w:rsidTr="00F67BDB">
        <w:tc>
          <w:tcPr>
            <w:tcW w:w="577" w:type="dxa"/>
            <w:vMerge/>
            <w:textDirection w:val="tbRl"/>
          </w:tcPr>
          <w:p w14:paraId="0FD9B178" w14:textId="77777777" w:rsidR="009053B8" w:rsidRDefault="009053B8" w:rsidP="00F67BDB">
            <w:pPr>
              <w:widowControl w:val="0"/>
              <w:kinsoku w:val="0"/>
              <w:overflowPunct w:val="0"/>
              <w:autoSpaceDE w:val="0"/>
              <w:autoSpaceDN w:val="0"/>
              <w:adjustRightInd w:val="0"/>
              <w:spacing w:after="0" w:line="276" w:lineRule="auto"/>
              <w:ind w:left="113" w:right="113"/>
              <w:jc w:val="both"/>
              <w:outlineLvl w:val="0"/>
              <w:rPr>
                <w:rFonts w:ascii="Myriad Pro" w:eastAsia="Times New Roman" w:hAnsi="Myriad Pro" w:cs="Myriad Pro"/>
                <w:lang w:val="en-GB"/>
              </w:rPr>
            </w:pPr>
          </w:p>
        </w:tc>
        <w:tc>
          <w:tcPr>
            <w:tcW w:w="1638" w:type="dxa"/>
          </w:tcPr>
          <w:p w14:paraId="7409D38E" w14:textId="239E6D74" w:rsidR="009053B8" w:rsidRDefault="009053B8" w:rsidP="00612811">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r>
              <w:rPr>
                <w:rFonts w:ascii="Myriad Pro" w:eastAsia="Times New Roman" w:hAnsi="Myriad Pro" w:cs="Myriad Pro"/>
                <w:lang w:val="en-GB"/>
              </w:rPr>
              <w:t>Analisis</w:t>
            </w:r>
          </w:p>
        </w:tc>
        <w:tc>
          <w:tcPr>
            <w:tcW w:w="2742" w:type="dxa"/>
          </w:tcPr>
          <w:p w14:paraId="3805F2E9" w14:textId="72B75EB7" w:rsidR="009053B8" w:rsidRDefault="009053B8" w:rsidP="00612811">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r>
              <w:rPr>
                <w:rFonts w:ascii="Myriad Pro" w:eastAsia="Times New Roman" w:hAnsi="Myriad Pro" w:cs="Myriad Pro"/>
                <w:lang w:val="en-GB"/>
              </w:rPr>
              <w:t>Peringkat alternatif</w:t>
            </w:r>
          </w:p>
        </w:tc>
        <w:tc>
          <w:tcPr>
            <w:tcW w:w="2976" w:type="dxa"/>
          </w:tcPr>
          <w:p w14:paraId="5744A617" w14:textId="7B79C55F" w:rsidR="009053B8" w:rsidRDefault="00AD5F1D" w:rsidP="00612811">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r>
              <w:rPr>
                <w:rFonts w:ascii="Myriad Pro" w:eastAsia="Times New Roman" w:hAnsi="Myriad Pro" w:cs="Myriad Pro"/>
                <w:lang w:val="en-GB"/>
              </w:rPr>
              <w:t>A</w:t>
            </w:r>
            <w:r w:rsidR="00937706">
              <w:rPr>
                <w:rFonts w:ascii="Myriad Pro" w:eastAsia="Times New Roman" w:hAnsi="Myriad Pro" w:cs="Myriad Pro"/>
                <w:lang w:val="en-GB"/>
              </w:rPr>
              <w:t xml:space="preserve">nalitical </w:t>
            </w:r>
            <w:r>
              <w:rPr>
                <w:rFonts w:ascii="Myriad Pro" w:eastAsia="Times New Roman" w:hAnsi="Myriad Pro" w:cs="Myriad Pro"/>
                <w:lang w:val="en-GB"/>
              </w:rPr>
              <w:t>H</w:t>
            </w:r>
            <w:r w:rsidR="00937706">
              <w:rPr>
                <w:rFonts w:ascii="Myriad Pro" w:eastAsia="Times New Roman" w:hAnsi="Myriad Pro" w:cs="Myriad Pro"/>
                <w:lang w:val="en-GB"/>
              </w:rPr>
              <w:t xml:space="preserve">ierarchy </w:t>
            </w:r>
            <w:r>
              <w:rPr>
                <w:rFonts w:ascii="Myriad Pro" w:eastAsia="Times New Roman" w:hAnsi="Myriad Pro" w:cs="Myriad Pro"/>
                <w:lang w:val="en-GB"/>
              </w:rPr>
              <w:t>P</w:t>
            </w:r>
            <w:r w:rsidR="00937706">
              <w:rPr>
                <w:rFonts w:ascii="Myriad Pro" w:eastAsia="Times New Roman" w:hAnsi="Myriad Pro" w:cs="Myriad Pro"/>
                <w:lang w:val="en-GB"/>
              </w:rPr>
              <w:t>rocess</w:t>
            </w:r>
          </w:p>
        </w:tc>
        <w:tc>
          <w:tcPr>
            <w:tcW w:w="562" w:type="dxa"/>
            <w:vMerge/>
          </w:tcPr>
          <w:p w14:paraId="1810EC1E" w14:textId="77777777" w:rsidR="009053B8" w:rsidRDefault="009053B8" w:rsidP="00612811">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p>
        </w:tc>
      </w:tr>
    </w:tbl>
    <w:p w14:paraId="354A9765" w14:textId="77777777" w:rsidR="009053B8" w:rsidRDefault="009053B8" w:rsidP="00612811">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p>
    <w:p w14:paraId="072B9977" w14:textId="77777777" w:rsidR="002F2DE5" w:rsidRDefault="002F2DE5" w:rsidP="00612811">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p>
    <w:p w14:paraId="2CC7B70E" w14:textId="77777777" w:rsidR="002F2DE5" w:rsidRDefault="002F2DE5" w:rsidP="00612811">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p>
    <w:p w14:paraId="3C807DEC" w14:textId="181ADA91" w:rsidR="00DC4E95" w:rsidRPr="000659C9" w:rsidRDefault="00781D0D" w:rsidP="00DC4E95">
      <w:pPr>
        <w:widowControl w:val="0"/>
        <w:kinsoku w:val="0"/>
        <w:overflowPunct w:val="0"/>
        <w:autoSpaceDE w:val="0"/>
        <w:autoSpaceDN w:val="0"/>
        <w:adjustRightInd w:val="0"/>
        <w:spacing w:after="0" w:line="360" w:lineRule="auto"/>
        <w:jc w:val="both"/>
        <w:outlineLvl w:val="0"/>
        <w:rPr>
          <w:rFonts w:ascii="Myriad Pro" w:hAnsi="Myriad Pro"/>
          <w:b/>
          <w:color w:val="002060"/>
        </w:rPr>
      </w:pPr>
      <w:r w:rsidRPr="000659C9">
        <w:rPr>
          <w:rFonts w:ascii="Myriad Pro" w:eastAsia="Times New Roman" w:hAnsi="Myriad Pro" w:cs="Myriad Pro"/>
          <w:b/>
          <w:bCs/>
          <w:color w:val="002060"/>
          <w:sz w:val="24"/>
          <w:szCs w:val="24"/>
          <w:lang w:val="id-ID"/>
        </w:rPr>
        <w:t>Results</w:t>
      </w:r>
      <w:r w:rsidR="00DC4E95" w:rsidRPr="000659C9">
        <w:rPr>
          <w:rFonts w:ascii="Myriad Pro" w:hAnsi="Myriad Pro"/>
          <w:b/>
          <w:color w:val="002060"/>
        </w:rPr>
        <w:t xml:space="preserve"> </w:t>
      </w:r>
      <w:r w:rsidRPr="000659C9">
        <w:rPr>
          <w:rFonts w:ascii="Myriad Pro" w:eastAsia="Times New Roman" w:hAnsi="Myriad Pro" w:cs="Myriad Pro"/>
          <w:b/>
          <w:bCs/>
          <w:color w:val="002060"/>
          <w:sz w:val="24"/>
          <w:szCs w:val="24"/>
          <w:lang w:val="id-ID"/>
        </w:rPr>
        <w:t>and</w:t>
      </w:r>
      <w:r w:rsidR="00DC4E95" w:rsidRPr="000659C9">
        <w:rPr>
          <w:rFonts w:ascii="Myriad Pro" w:hAnsi="Myriad Pro"/>
          <w:b/>
          <w:color w:val="002060"/>
        </w:rPr>
        <w:t xml:space="preserve"> </w:t>
      </w:r>
      <w:r w:rsidRPr="000659C9">
        <w:rPr>
          <w:rFonts w:ascii="Myriad Pro" w:eastAsia="Times New Roman" w:hAnsi="Myriad Pro" w:cs="Myriad Pro"/>
          <w:b/>
          <w:bCs/>
          <w:color w:val="002060"/>
          <w:sz w:val="24"/>
          <w:szCs w:val="24"/>
          <w:lang w:val="id-ID"/>
        </w:rPr>
        <w:t>discussions</w:t>
      </w:r>
      <w:r w:rsidR="00DC4E95" w:rsidRPr="000659C9">
        <w:rPr>
          <w:rFonts w:ascii="Myriad Pro" w:hAnsi="Myriad Pro"/>
          <w:b/>
          <w:color w:val="002060"/>
        </w:rPr>
        <w:t xml:space="preserve">  </w:t>
      </w:r>
    </w:p>
    <w:p w14:paraId="42467432" w14:textId="6206C969" w:rsidR="006D432D" w:rsidRPr="00F94966" w:rsidRDefault="00C45EF1" w:rsidP="006D432D">
      <w:pPr>
        <w:pStyle w:val="ListParagraph"/>
        <w:spacing w:line="276" w:lineRule="auto"/>
        <w:ind w:left="0"/>
        <w:jc w:val="both"/>
        <w:rPr>
          <w:rFonts w:ascii="Myriad Pro" w:hAnsi="Myriad Pro" w:cs="Arial"/>
          <w:b/>
          <w:i/>
          <w:iCs/>
          <w:sz w:val="22"/>
          <w:szCs w:val="22"/>
        </w:rPr>
      </w:pPr>
      <w:r>
        <w:rPr>
          <w:rFonts w:ascii="Myriad Pro" w:hAnsi="Myriad Pro" w:cs="Arial"/>
          <w:b/>
          <w:i/>
          <w:iCs/>
          <w:sz w:val="22"/>
          <w:szCs w:val="22"/>
        </w:rPr>
        <w:t>1</w:t>
      </w:r>
      <w:r w:rsidR="00F94966" w:rsidRPr="00F94966">
        <w:rPr>
          <w:rFonts w:ascii="Myriad Pro" w:hAnsi="Myriad Pro" w:cs="Arial"/>
          <w:b/>
          <w:i/>
          <w:iCs/>
          <w:sz w:val="22"/>
          <w:szCs w:val="22"/>
        </w:rPr>
        <w:t xml:space="preserve">. </w:t>
      </w:r>
      <w:r w:rsidR="001A4EB2">
        <w:rPr>
          <w:rFonts w:ascii="Myriad Pro" w:hAnsi="Myriad Pro" w:cs="Arial"/>
          <w:b/>
          <w:i/>
          <w:iCs/>
          <w:sz w:val="22"/>
          <w:szCs w:val="22"/>
        </w:rPr>
        <w:t>Def</w:t>
      </w:r>
      <w:r w:rsidR="00D1276D">
        <w:rPr>
          <w:rFonts w:ascii="Myriad Pro" w:hAnsi="Myriad Pro" w:cs="Arial"/>
          <w:b/>
          <w:i/>
          <w:iCs/>
          <w:sz w:val="22"/>
          <w:szCs w:val="22"/>
        </w:rPr>
        <w:t>inisi</w:t>
      </w:r>
      <w:r w:rsidR="001A4EB2">
        <w:rPr>
          <w:rFonts w:ascii="Myriad Pro" w:hAnsi="Myriad Pro" w:cs="Arial"/>
          <w:b/>
          <w:i/>
          <w:iCs/>
          <w:sz w:val="22"/>
          <w:szCs w:val="22"/>
        </w:rPr>
        <w:t xml:space="preserve"> dar</w:t>
      </w:r>
      <w:r w:rsidR="00D1276D">
        <w:rPr>
          <w:rFonts w:ascii="Myriad Pro" w:hAnsi="Myriad Pro" w:cs="Arial"/>
          <w:b/>
          <w:i/>
          <w:iCs/>
          <w:sz w:val="22"/>
          <w:szCs w:val="22"/>
        </w:rPr>
        <w:t xml:space="preserve">i </w:t>
      </w:r>
      <w:r w:rsidR="001A4EB2">
        <w:rPr>
          <w:rFonts w:ascii="Myriad Pro" w:hAnsi="Myriad Pro" w:cs="Arial"/>
          <w:b/>
          <w:i/>
          <w:iCs/>
          <w:sz w:val="22"/>
          <w:szCs w:val="22"/>
        </w:rPr>
        <w:t>Permasalahan</w:t>
      </w:r>
    </w:p>
    <w:p w14:paraId="7817DD59" w14:textId="669067F0" w:rsidR="002F2DE5" w:rsidRDefault="005E4762" w:rsidP="009B4867">
      <w:pPr>
        <w:spacing w:line="276" w:lineRule="auto"/>
        <w:jc w:val="both"/>
        <w:rPr>
          <w:rFonts w:ascii="Myriad Pro" w:hAnsi="Myriad Pro"/>
        </w:rPr>
      </w:pPr>
      <w:r>
        <w:rPr>
          <w:rFonts w:ascii="Myriad Pro" w:hAnsi="Myriad Pro"/>
          <w:lang w:val="en-GB"/>
        </w:rPr>
        <w:t>Selain</w:t>
      </w:r>
      <w:r w:rsidR="00E709BE">
        <w:rPr>
          <w:rFonts w:ascii="Myriad Pro" w:hAnsi="Myriad Pro"/>
          <w:lang w:val="en-GB"/>
        </w:rPr>
        <w:t xml:space="preserve"> memiliki</w:t>
      </w:r>
      <w:r>
        <w:rPr>
          <w:rFonts w:ascii="Myriad Pro" w:hAnsi="Myriad Pro"/>
          <w:lang w:val="en-GB"/>
        </w:rPr>
        <w:t xml:space="preserve"> dampak positif </w:t>
      </w:r>
      <w:r w:rsidR="00E709BE">
        <w:rPr>
          <w:rFonts w:ascii="Myriad Pro" w:hAnsi="Myriad Pro"/>
          <w:lang w:val="en-GB"/>
        </w:rPr>
        <w:t xml:space="preserve">untuk </w:t>
      </w:r>
      <w:r>
        <w:rPr>
          <w:rFonts w:ascii="Myriad Pro" w:hAnsi="Myriad Pro"/>
          <w:lang w:val="en-GB"/>
        </w:rPr>
        <w:t>ekonomi, pembukaan geopark untuk geowisata, d</w:t>
      </w:r>
      <w:r w:rsidR="009B4867">
        <w:rPr>
          <w:rFonts w:ascii="Myriad Pro" w:hAnsi="Myriad Pro"/>
          <w:lang w:val="en-GB"/>
        </w:rPr>
        <w:t xml:space="preserve">alam praktiknya, timbul masalah lain sebagai dampak negatif dari pengembangan geopark sebagai tujuan wisata. </w:t>
      </w:r>
      <w:r w:rsidR="009B4867" w:rsidRPr="009717A3">
        <w:rPr>
          <w:rFonts w:ascii="Myriad Pro" w:hAnsi="Myriad Pro"/>
          <w:lang w:val="id"/>
        </w:rPr>
        <w:t>Popularita</w:t>
      </w:r>
      <w:r w:rsidR="009B4867">
        <w:rPr>
          <w:rFonts w:ascii="Myriad Pro" w:hAnsi="Myriad Pro"/>
          <w:lang w:val="en-GB"/>
        </w:rPr>
        <w:t xml:space="preserve">s </w:t>
      </w:r>
      <w:r w:rsidR="009B4867" w:rsidRPr="009717A3">
        <w:rPr>
          <w:rFonts w:ascii="Myriad Pro" w:hAnsi="Myriad Pro"/>
          <w:lang w:val="id"/>
        </w:rPr>
        <w:t xml:space="preserve">geopark </w:t>
      </w:r>
      <w:r w:rsidR="009B4867">
        <w:rPr>
          <w:rFonts w:ascii="Myriad Pro" w:hAnsi="Myriad Pro"/>
          <w:lang w:val="en-GB"/>
        </w:rPr>
        <w:t>telah menarik</w:t>
      </w:r>
      <w:r w:rsidR="009B4867" w:rsidRPr="009717A3">
        <w:rPr>
          <w:rFonts w:ascii="Myriad Pro" w:hAnsi="Myriad Pro"/>
          <w:lang w:val="id"/>
        </w:rPr>
        <w:t xml:space="preserve"> kunjungan </w:t>
      </w:r>
      <w:r w:rsidR="009B4867">
        <w:rPr>
          <w:rFonts w:ascii="Myriad Pro" w:hAnsi="Myriad Pro"/>
          <w:lang w:val="en-GB"/>
        </w:rPr>
        <w:t xml:space="preserve">wisatawan </w:t>
      </w:r>
      <w:r w:rsidR="009B4867" w:rsidRPr="009717A3">
        <w:rPr>
          <w:rFonts w:ascii="Myriad Pro" w:hAnsi="Myriad Pro"/>
          <w:lang w:val="id"/>
        </w:rPr>
        <w:t>domestik</w:t>
      </w:r>
      <w:r w:rsidR="009B4867">
        <w:rPr>
          <w:rFonts w:ascii="Myriad Pro" w:hAnsi="Myriad Pro"/>
          <w:lang w:val="en-GB"/>
        </w:rPr>
        <w:t xml:space="preserve">, namun dengan adanya </w:t>
      </w:r>
      <w:r w:rsidR="009B4867" w:rsidRPr="00952385">
        <w:rPr>
          <w:rFonts w:ascii="Myriad Pro" w:hAnsi="Myriad Pro"/>
          <w:i/>
          <w:iCs/>
          <w:lang w:val="id"/>
        </w:rPr>
        <w:t>overtourism</w:t>
      </w:r>
      <w:r w:rsidR="009B4867" w:rsidRPr="00844D76">
        <w:rPr>
          <w:rFonts w:ascii="Myriad Pro" w:hAnsi="Myriad Pro"/>
          <w:lang w:val="en-GB"/>
        </w:rPr>
        <w:t xml:space="preserve"> (kunjungan wisata yang berlebihan)</w:t>
      </w:r>
      <w:r>
        <w:rPr>
          <w:rFonts w:ascii="Myriad Pro" w:hAnsi="Myriad Pro"/>
          <w:lang w:val="en-GB"/>
        </w:rPr>
        <w:t>, maka terjadi</w:t>
      </w:r>
      <w:r w:rsidR="009B4867" w:rsidRPr="009717A3">
        <w:rPr>
          <w:rFonts w:ascii="Myriad Pro" w:hAnsi="Myriad Pro"/>
          <w:lang w:val="id"/>
        </w:rPr>
        <w:t xml:space="preserve"> kemacetan, membuang sampah sembarangan, masalah pembuangan limbah, kerusakan ekologis</w:t>
      </w:r>
      <w:r w:rsidR="009B4867">
        <w:rPr>
          <w:rFonts w:ascii="Myriad Pro" w:hAnsi="Myriad Pro"/>
          <w:lang w:val="en-GB"/>
        </w:rPr>
        <w:t>,</w:t>
      </w:r>
      <w:r w:rsidR="009B4867" w:rsidRPr="009717A3">
        <w:rPr>
          <w:rFonts w:ascii="Myriad Pro" w:hAnsi="Myriad Pro"/>
          <w:lang w:val="id"/>
        </w:rPr>
        <w:t xml:space="preserve"> dan penurunan kualitas udara lokal</w:t>
      </w:r>
      <w:r w:rsidR="009B4867">
        <w:rPr>
          <w:rFonts w:ascii="Myriad Pro" w:hAnsi="Myriad Pro"/>
          <w:lang w:val="en-GB"/>
        </w:rPr>
        <w:t xml:space="preserve"> </w:t>
      </w:r>
      <w:r w:rsidR="009B4867">
        <w:rPr>
          <w:rFonts w:ascii="Myriad Pro" w:hAnsi="Myriad Pro"/>
          <w:lang w:val="en-GB"/>
        </w:rPr>
        <w:fldChar w:fldCharType="begin" w:fldLock="1"/>
      </w:r>
      <w:r w:rsidR="009B4867">
        <w:rPr>
          <w:rFonts w:ascii="Myriad Pro" w:hAnsi="Myriad Pro"/>
          <w:lang w:val="en-GB"/>
        </w:rPr>
        <w:instrText>ADDIN CSL_CITATION {"citationItems":[{"id":"ITEM-1","itemData":{"DOI":"10.1016/j.ijgeop.2021.02.003","ISSN":"2577-4441","author":[{"dropping-particle":"","family":"Cahyadi","given":"Hery Sigit","non-dropping-particle":"","parse-names":false,"suffix":""},{"dropping-particle":"","family":"Newsome","given":"David","non-dropping-particle":"","parse-names":false,"suffix":""}],"container-title":"International Journal of Geoheritage and Parks","id":"ITEM-1","issue":"xxxx","issued":{"date-parts":[["2021"]]},"publisher":"Elsevier B.V.","title":"International Journal of Geoheritage and Parks The post COVID-19 tourism dilemma for geoparks in Indonesia","type":"article-journal"},"uris":["http://www.mendeley.com/documents/?uuid=e9789f67-9ebe-4d36-8362-6b27984d1bfc"]}],"mendeley":{"formattedCitation":"(Cahyadi &amp; Newsome, 2021)","plainTextFormattedCitation":"(Cahyadi &amp; Newsome, 2021)","previouslyFormattedCitation":"(Cahyadi &amp; Newsome, 2021)"},"properties":{"noteIndex":0},"schema":"https://github.com/citation-style-language/schema/raw/master/csl-citation.json"}</w:instrText>
      </w:r>
      <w:r w:rsidR="009B4867">
        <w:rPr>
          <w:rFonts w:ascii="Myriad Pro" w:hAnsi="Myriad Pro"/>
          <w:lang w:val="en-GB"/>
        </w:rPr>
        <w:fldChar w:fldCharType="separate"/>
      </w:r>
      <w:r w:rsidR="009B4867" w:rsidRPr="00844D76">
        <w:rPr>
          <w:rFonts w:ascii="Myriad Pro" w:hAnsi="Myriad Pro"/>
          <w:noProof/>
          <w:lang w:val="en-GB"/>
        </w:rPr>
        <w:t>(Cahyadi &amp; Newsome, 2021)</w:t>
      </w:r>
      <w:r w:rsidR="009B4867">
        <w:rPr>
          <w:rFonts w:ascii="Myriad Pro" w:hAnsi="Myriad Pro"/>
          <w:lang w:val="en-GB"/>
        </w:rPr>
        <w:fldChar w:fldCharType="end"/>
      </w:r>
      <w:r w:rsidR="009B4867" w:rsidRPr="009717A3">
        <w:rPr>
          <w:rFonts w:ascii="Myriad Pro" w:hAnsi="Myriad Pro"/>
          <w:lang w:val="id"/>
        </w:rPr>
        <w:t xml:space="preserve">. Pandemi COVID-19 mengakibatkan penutupan seluruh destinasi wisata di Indonesia, termasuk geopark dan hal ini memberikan dampak ekonomi yang signifikan bagi pelaku pariwisata ketika tempat usaha terpaksa tutup dan staf di industri pariwisata kehilangan pekerjaan. Setelah penutupan geopark, manajemen merasakan penurunan dampak negatif dan menyadari ruang lingkup untuk melakukan pekerjaan pemulihan di lokasi yang rusak. Namun, bukti dari </w:t>
      </w:r>
      <w:r w:rsidR="00192582" w:rsidRPr="00192582">
        <w:rPr>
          <w:rFonts w:ascii="Myriad Pro" w:hAnsi="Myriad Pro"/>
          <w:lang w:val="id"/>
        </w:rPr>
        <w:t xml:space="preserve">daerah </w:t>
      </w:r>
      <w:r w:rsidR="009B4867" w:rsidRPr="009717A3">
        <w:rPr>
          <w:rFonts w:ascii="Myriad Pro" w:hAnsi="Myriad Pro"/>
          <w:lang w:val="id"/>
        </w:rPr>
        <w:t xml:space="preserve">pariwisata satwa liar menunjukkan peningkatan perburuan dan deforestasi </w:t>
      </w:r>
      <w:r w:rsidR="00192582" w:rsidRPr="00192582">
        <w:rPr>
          <w:rFonts w:ascii="Myriad Pro" w:hAnsi="Myriad Pro"/>
          <w:lang w:val="id"/>
        </w:rPr>
        <w:t>yang ter</w:t>
      </w:r>
      <w:r w:rsidR="009B4867" w:rsidRPr="009717A3">
        <w:rPr>
          <w:rFonts w:ascii="Myriad Pro" w:hAnsi="Myriad Pro"/>
          <w:lang w:val="id"/>
        </w:rPr>
        <w:t xml:space="preserve">jadi di kawasan lindung karena berkurangnya tindakan konservasi dan patroli penjaga hutan selama </w:t>
      </w:r>
      <w:r w:rsidRPr="005E2DE3">
        <w:rPr>
          <w:rFonts w:ascii="Myriad Pro" w:hAnsi="Myriad Pro"/>
          <w:lang w:val="id"/>
        </w:rPr>
        <w:t>isolasi</w:t>
      </w:r>
      <w:r w:rsidR="009B4867" w:rsidRPr="009717A3">
        <w:rPr>
          <w:rFonts w:ascii="Myriad Pro" w:hAnsi="Myriad Pro"/>
          <w:lang w:val="id"/>
        </w:rPr>
        <w:t xml:space="preserve">. Menyusul pencabutan pembatasan, </w:t>
      </w:r>
      <w:r w:rsidR="00192582">
        <w:rPr>
          <w:rFonts w:ascii="Myriad Pro" w:hAnsi="Myriad Pro"/>
        </w:rPr>
        <w:t xml:space="preserve">seperti </w:t>
      </w:r>
      <w:r w:rsidR="009B4867" w:rsidRPr="009717A3">
        <w:rPr>
          <w:rFonts w:ascii="Myriad Pro" w:hAnsi="Myriad Pro"/>
          <w:lang w:val="id"/>
        </w:rPr>
        <w:t xml:space="preserve">sebelum </w:t>
      </w:r>
      <w:r w:rsidR="002F2DE5">
        <w:rPr>
          <w:rFonts w:ascii="Myriad Pro" w:hAnsi="Myriad Pro"/>
        </w:rPr>
        <w:t>p</w:t>
      </w:r>
      <w:r w:rsidR="009B4867" w:rsidRPr="009717A3">
        <w:rPr>
          <w:rFonts w:ascii="Myriad Pro" w:hAnsi="Myriad Pro"/>
          <w:lang w:val="id"/>
        </w:rPr>
        <w:t xml:space="preserve">andemi COVID-19, masalah kunjungan yang </w:t>
      </w:r>
      <w:r w:rsidR="00192582">
        <w:rPr>
          <w:rFonts w:ascii="Myriad Pro" w:hAnsi="Myriad Pro"/>
        </w:rPr>
        <w:t>berlebihan dapat terjadi kembali</w:t>
      </w:r>
      <w:r w:rsidR="002F2DE5">
        <w:rPr>
          <w:rFonts w:ascii="Myriad Pro" w:hAnsi="Myriad Pro"/>
        </w:rPr>
        <w:t xml:space="preserve">. </w:t>
      </w:r>
    </w:p>
    <w:p w14:paraId="176E98CA" w14:textId="2A7D20FF" w:rsidR="009B4867" w:rsidRDefault="002F2DE5" w:rsidP="009B4867">
      <w:pPr>
        <w:spacing w:line="276" w:lineRule="auto"/>
        <w:jc w:val="both"/>
        <w:rPr>
          <w:rFonts w:ascii="Myriad Pro" w:hAnsi="Myriad Pro"/>
        </w:rPr>
      </w:pPr>
      <w:r>
        <w:rPr>
          <w:rFonts w:ascii="Myriad Pro" w:hAnsi="Myriad Pro"/>
        </w:rPr>
        <w:t xml:space="preserve">Studi kali ini menganalis faktor atau kriteria yang berpengaruh terhadap pengembangan wisata di geopark dan selanjutnya diharapkan dapat menjadi saran atau stratedi bagi pengambilan keputusan dalam mengelola geopark yang berkelanjutan. </w:t>
      </w:r>
    </w:p>
    <w:p w14:paraId="4A855981" w14:textId="77777777" w:rsidR="002F2DE5" w:rsidRPr="009717A3" w:rsidRDefault="002F2DE5" w:rsidP="009B4867">
      <w:pPr>
        <w:spacing w:line="276" w:lineRule="auto"/>
        <w:jc w:val="both"/>
        <w:rPr>
          <w:rFonts w:ascii="Myriad Pro" w:hAnsi="Myriad Pro" w:cs="Arial"/>
          <w:lang w:val="es-ES_tradnl"/>
        </w:rPr>
      </w:pPr>
    </w:p>
    <w:p w14:paraId="69FB2157" w14:textId="0A5B0AF2" w:rsidR="006D432D" w:rsidRPr="00F94966" w:rsidRDefault="00F94966" w:rsidP="006D432D">
      <w:pPr>
        <w:pStyle w:val="ListParagraph"/>
        <w:spacing w:line="276" w:lineRule="auto"/>
        <w:ind w:left="0"/>
        <w:jc w:val="both"/>
        <w:rPr>
          <w:rFonts w:ascii="Myriad Pro" w:hAnsi="Myriad Pro" w:cs="Arial"/>
          <w:b/>
          <w:i/>
          <w:iCs/>
          <w:sz w:val="22"/>
          <w:szCs w:val="22"/>
        </w:rPr>
      </w:pPr>
      <w:r w:rsidRPr="00F94966">
        <w:rPr>
          <w:rFonts w:ascii="Myriad Pro" w:hAnsi="Myriad Pro" w:cs="Arial"/>
          <w:b/>
          <w:i/>
          <w:iCs/>
          <w:sz w:val="22"/>
          <w:szCs w:val="22"/>
        </w:rPr>
        <w:lastRenderedPageBreak/>
        <w:t xml:space="preserve">2. </w:t>
      </w:r>
      <w:r w:rsidR="00997210">
        <w:rPr>
          <w:rFonts w:ascii="Myriad Pro" w:hAnsi="Myriad Pro" w:cs="Arial"/>
          <w:b/>
          <w:i/>
          <w:iCs/>
          <w:sz w:val="22"/>
          <w:szCs w:val="22"/>
        </w:rPr>
        <w:t>Analisa Kelembagaan (</w:t>
      </w:r>
      <w:r w:rsidR="001A4EB2">
        <w:rPr>
          <w:rFonts w:ascii="Myriad Pro" w:hAnsi="Myriad Pro" w:cs="Arial"/>
          <w:b/>
          <w:i/>
          <w:iCs/>
          <w:sz w:val="22"/>
          <w:szCs w:val="22"/>
        </w:rPr>
        <w:t>Institutional Analysis</w:t>
      </w:r>
      <w:r w:rsidR="00997210">
        <w:rPr>
          <w:rFonts w:ascii="Myriad Pro" w:hAnsi="Myriad Pro" w:cs="Arial"/>
          <w:b/>
          <w:i/>
          <w:iCs/>
          <w:sz w:val="22"/>
          <w:szCs w:val="22"/>
        </w:rPr>
        <w:t>)</w:t>
      </w:r>
    </w:p>
    <w:p w14:paraId="06041874" w14:textId="3769B80C" w:rsidR="00AF12A0" w:rsidRDefault="009B4867" w:rsidP="0099583E">
      <w:pPr>
        <w:spacing w:after="120" w:line="276" w:lineRule="auto"/>
        <w:jc w:val="both"/>
        <w:rPr>
          <w:rFonts w:ascii="Myriad Pro" w:hAnsi="Myriad Pro" w:cs="Arial"/>
          <w:bCs/>
        </w:rPr>
      </w:pPr>
      <w:r w:rsidRPr="009B4867">
        <w:rPr>
          <w:rFonts w:ascii="Myriad Pro" w:hAnsi="Myriad Pro" w:cs="Arial"/>
          <w:bCs/>
        </w:rPr>
        <w:t>Pengembangan geopark di Indonesia pun telah  didorong  melalui  kerangka  regulasi,  diantaranya Peraturan Presiden No</w:t>
      </w:r>
      <w:r w:rsidR="00E709BE">
        <w:rPr>
          <w:rFonts w:ascii="Myriad Pro" w:hAnsi="Myriad Pro" w:cs="Arial"/>
          <w:bCs/>
        </w:rPr>
        <w:t xml:space="preserve">. </w:t>
      </w:r>
      <w:r w:rsidRPr="009B4867">
        <w:rPr>
          <w:rFonts w:ascii="Myriad Pro" w:hAnsi="Myriad Pro" w:cs="Arial"/>
          <w:bCs/>
        </w:rPr>
        <w:t xml:space="preserve">19  Tahun </w:t>
      </w:r>
      <w:r>
        <w:rPr>
          <w:rFonts w:ascii="Myriad Pro" w:hAnsi="Myriad Pro" w:cs="Arial"/>
          <w:bCs/>
        </w:rPr>
        <w:t xml:space="preserve"> </w:t>
      </w:r>
      <w:r w:rsidRPr="009B4867">
        <w:rPr>
          <w:rFonts w:ascii="Myriad Pro" w:hAnsi="Myriad Pro" w:cs="Arial"/>
          <w:bCs/>
        </w:rPr>
        <w:t>2019  tentang  Pengembangan  Taman  Bumi (</w:t>
      </w:r>
      <w:r w:rsidRPr="00E709BE">
        <w:rPr>
          <w:rFonts w:ascii="Myriad Pro" w:hAnsi="Myriad Pro" w:cs="Arial"/>
          <w:bCs/>
          <w:i/>
          <w:iCs/>
        </w:rPr>
        <w:t>Geopark</w:t>
      </w:r>
      <w:r w:rsidRPr="009B4867">
        <w:rPr>
          <w:rFonts w:ascii="Myriad Pro" w:hAnsi="Myriad Pro" w:cs="Arial"/>
          <w:bCs/>
        </w:rPr>
        <w:t>), Peraturan Menteri ESDM No</w:t>
      </w:r>
      <w:r w:rsidR="00E709BE">
        <w:rPr>
          <w:rFonts w:ascii="Myriad Pro" w:hAnsi="Myriad Pro" w:cs="Arial"/>
          <w:bCs/>
        </w:rPr>
        <w:t xml:space="preserve">. </w:t>
      </w:r>
      <w:r w:rsidRPr="009B4867">
        <w:rPr>
          <w:rFonts w:ascii="Myriad Pro" w:hAnsi="Myriad Pro" w:cs="Arial"/>
          <w:bCs/>
        </w:rPr>
        <w:t>1 Tahun</w:t>
      </w:r>
      <w:r w:rsidR="00E709BE">
        <w:rPr>
          <w:rFonts w:ascii="Myriad Pro" w:hAnsi="Myriad Pro" w:cs="Arial"/>
          <w:bCs/>
        </w:rPr>
        <w:t xml:space="preserve"> </w:t>
      </w:r>
      <w:r w:rsidRPr="009B4867">
        <w:rPr>
          <w:rFonts w:ascii="Myriad Pro" w:hAnsi="Myriad Pro" w:cs="Arial"/>
          <w:bCs/>
        </w:rPr>
        <w:t>2020 tentang Pedoman  Penetapan Warisan  Geologi  (</w:t>
      </w:r>
      <w:r w:rsidRPr="00E709BE">
        <w:rPr>
          <w:rFonts w:ascii="Myriad Pro" w:hAnsi="Myriad Pro" w:cs="Arial"/>
          <w:bCs/>
          <w:i/>
          <w:iCs/>
        </w:rPr>
        <w:t>Geoheritage</w:t>
      </w:r>
      <w:r w:rsidRPr="009B4867">
        <w:rPr>
          <w:rFonts w:ascii="Myriad Pro" w:hAnsi="Myriad Pro" w:cs="Arial"/>
          <w:bCs/>
        </w:rPr>
        <w:t>),  Peraturan Menteri Pariwisata dan Ekonomi Kreatif/Kepala Badan Pariwisata dan Ekonomi Kreatif No</w:t>
      </w:r>
      <w:r w:rsidR="00E709BE">
        <w:rPr>
          <w:rFonts w:ascii="Myriad Pro" w:hAnsi="Myriad Pro" w:cs="Arial"/>
          <w:bCs/>
        </w:rPr>
        <w:t xml:space="preserve">. </w:t>
      </w:r>
      <w:r w:rsidRPr="009B4867">
        <w:rPr>
          <w:rFonts w:ascii="Myriad Pro" w:hAnsi="Myriad Pro" w:cs="Arial"/>
          <w:bCs/>
        </w:rPr>
        <w:t>2 Tahun 2020 tentang Pedoman Pengembangan Geopark  sebagai  Destinasi  Pariwisata  dan Peraturan  Menteri  PPN/Kepala  Bappenas No</w:t>
      </w:r>
      <w:r w:rsidR="00E709BE">
        <w:rPr>
          <w:rFonts w:ascii="Myriad Pro" w:hAnsi="Myriad Pro" w:cs="Arial"/>
          <w:bCs/>
        </w:rPr>
        <w:t xml:space="preserve">. </w:t>
      </w:r>
      <w:r w:rsidRPr="009B4867">
        <w:rPr>
          <w:rFonts w:ascii="Myriad Pro" w:hAnsi="Myriad Pro" w:cs="Arial"/>
          <w:bCs/>
        </w:rPr>
        <w:t xml:space="preserve">15  Tahun  2020  tentang  Rencana  Aksi Nasional  Pengembangan  Geopark  dengan mengintegrasikan SDGs/TPB. </w:t>
      </w:r>
      <w:r>
        <w:rPr>
          <w:rFonts w:ascii="Myriad Pro" w:hAnsi="Myriad Pro" w:cs="Arial"/>
          <w:bCs/>
        </w:rPr>
        <w:t xml:space="preserve"> </w:t>
      </w:r>
    </w:p>
    <w:p w14:paraId="088F52FC" w14:textId="77777777" w:rsidR="0099583E" w:rsidRDefault="009B4867" w:rsidP="0099583E">
      <w:pPr>
        <w:spacing w:after="120" w:line="276" w:lineRule="auto"/>
        <w:jc w:val="both"/>
        <w:rPr>
          <w:rFonts w:ascii="Myriad Pro" w:hAnsi="Myriad Pro" w:cs="Arial"/>
          <w:bCs/>
        </w:rPr>
      </w:pPr>
      <w:r w:rsidRPr="009B4867">
        <w:rPr>
          <w:rFonts w:ascii="Myriad Pro" w:hAnsi="Myriad Pro" w:cs="Arial"/>
          <w:bCs/>
        </w:rPr>
        <w:t>Peraturan Presiden No</w:t>
      </w:r>
      <w:r w:rsidR="00E709BE">
        <w:rPr>
          <w:rFonts w:ascii="Myriad Pro" w:hAnsi="Myriad Pro" w:cs="Arial"/>
          <w:bCs/>
        </w:rPr>
        <w:t xml:space="preserve">. </w:t>
      </w:r>
      <w:r w:rsidRPr="009B4867">
        <w:rPr>
          <w:rFonts w:ascii="Myriad Pro" w:hAnsi="Myriad Pro" w:cs="Arial"/>
          <w:bCs/>
        </w:rPr>
        <w:t>9 Tahun 2019 mengamanatkan pembentukan Komite Nasional Geopark Indonesia</w:t>
      </w:r>
      <w:r w:rsidR="005C535A">
        <w:rPr>
          <w:rFonts w:ascii="Myriad Pro" w:hAnsi="Myriad Pro" w:cs="Arial"/>
          <w:bCs/>
        </w:rPr>
        <w:t xml:space="preserve"> </w:t>
      </w:r>
      <w:r w:rsidRPr="009B4867">
        <w:rPr>
          <w:rFonts w:ascii="Myriad Pro" w:hAnsi="Myriad Pro" w:cs="Arial"/>
          <w:bCs/>
        </w:rPr>
        <w:t>(KNGI) sebagai penyempurnaan kerangka kelembagaan di pusat dengan susunan organisasi terdiri atas: Dewan Pengarah; Dewan Pakar; dan Tim Pelaksana.</w:t>
      </w:r>
      <w:r w:rsidR="00E709BE">
        <w:rPr>
          <w:rFonts w:ascii="Myriad Pro" w:hAnsi="Myriad Pro" w:cs="Arial"/>
          <w:bCs/>
        </w:rPr>
        <w:t xml:space="preserve"> </w:t>
      </w:r>
      <w:r w:rsidRPr="009B4867">
        <w:rPr>
          <w:rFonts w:ascii="Myriad Pro" w:hAnsi="Myriad Pro" w:cs="Arial"/>
          <w:bCs/>
        </w:rPr>
        <w:t>Dewan</w:t>
      </w:r>
      <w:r w:rsidR="00E709BE">
        <w:rPr>
          <w:rFonts w:ascii="Myriad Pro" w:hAnsi="Myriad Pro" w:cs="Arial"/>
          <w:bCs/>
        </w:rPr>
        <w:t xml:space="preserve"> </w:t>
      </w:r>
      <w:r w:rsidRPr="009B4867">
        <w:rPr>
          <w:rFonts w:ascii="Myriad Pro" w:hAnsi="Myriad Pro" w:cs="Arial"/>
          <w:bCs/>
        </w:rPr>
        <w:t>Pengarah KNGI diketuai oleh Menteri Koordinator Bidang Kemaritiman dan</w:t>
      </w:r>
      <w:r w:rsidR="005C535A">
        <w:rPr>
          <w:rFonts w:ascii="Myriad Pro" w:hAnsi="Myriad Pro" w:cs="Arial"/>
          <w:bCs/>
        </w:rPr>
        <w:t xml:space="preserve"> </w:t>
      </w:r>
      <w:r w:rsidRPr="009B4867">
        <w:rPr>
          <w:rFonts w:ascii="Myriad Pro" w:hAnsi="Myriad Pro" w:cs="Arial"/>
          <w:bCs/>
        </w:rPr>
        <w:t>Investasi, dan Menteri PPN/Kepala</w:t>
      </w:r>
      <w:r w:rsidR="00BA6BEB">
        <w:rPr>
          <w:rFonts w:ascii="Myriad Pro" w:hAnsi="Myriad Pro" w:cs="Arial"/>
          <w:bCs/>
        </w:rPr>
        <w:t xml:space="preserve"> </w:t>
      </w:r>
      <w:r w:rsidRPr="009B4867">
        <w:rPr>
          <w:rFonts w:ascii="Myriad Pro" w:hAnsi="Myriad Pro" w:cs="Arial"/>
          <w:bCs/>
        </w:rPr>
        <w:t>Bappenas sebagai Sekretaris Dewan Pengarah. Sedangkan di daerah dibentuk Badan Pengelola Geopark.</w:t>
      </w:r>
      <w:r>
        <w:rPr>
          <w:rFonts w:ascii="Myriad Pro" w:hAnsi="Myriad Pro" w:cs="Arial"/>
          <w:bCs/>
        </w:rPr>
        <w:t xml:space="preserve"> </w:t>
      </w:r>
      <w:r w:rsidR="00E709BE">
        <w:rPr>
          <w:rFonts w:ascii="Myriad Pro" w:hAnsi="Myriad Pro" w:cs="Arial"/>
          <w:bCs/>
        </w:rPr>
        <w:t xml:space="preserve">KNGI </w:t>
      </w:r>
      <w:r w:rsidRPr="009B4867">
        <w:rPr>
          <w:rFonts w:ascii="Myriad Pro" w:hAnsi="Myriad Pro" w:cs="Arial"/>
          <w:bCs/>
        </w:rPr>
        <w:t xml:space="preserve">membantu menteri/kepala lembaga </w:t>
      </w:r>
      <w:r w:rsidR="00E709BE">
        <w:rPr>
          <w:rFonts w:ascii="Myriad Pro" w:hAnsi="Myriad Pro" w:cs="Arial"/>
          <w:bCs/>
        </w:rPr>
        <w:t>t</w:t>
      </w:r>
      <w:r w:rsidRPr="009B4867">
        <w:rPr>
          <w:rFonts w:ascii="Myriad Pro" w:hAnsi="Myriad Pro" w:cs="Arial"/>
          <w:bCs/>
        </w:rPr>
        <w:t>erkait, Gubernur, dan Bupati/Wali Kota dalam melaksanakan</w:t>
      </w:r>
      <w:r w:rsidR="00E709BE">
        <w:rPr>
          <w:rFonts w:ascii="Myriad Pro" w:hAnsi="Myriad Pro" w:cs="Arial"/>
          <w:bCs/>
        </w:rPr>
        <w:t xml:space="preserve"> </w:t>
      </w:r>
      <w:r w:rsidRPr="009B4867">
        <w:rPr>
          <w:rFonts w:ascii="Myriad Pro" w:hAnsi="Myriad Pro" w:cs="Arial"/>
          <w:bCs/>
        </w:rPr>
        <w:t>pembinaan dan pengawasan</w:t>
      </w:r>
      <w:r w:rsidR="00E709BE">
        <w:rPr>
          <w:rFonts w:ascii="Myriad Pro" w:hAnsi="Myriad Pro" w:cs="Arial"/>
          <w:bCs/>
        </w:rPr>
        <w:t xml:space="preserve"> </w:t>
      </w:r>
      <w:r w:rsidRPr="009B4867">
        <w:rPr>
          <w:rFonts w:ascii="Myriad Pro" w:hAnsi="Myriad Pro" w:cs="Arial"/>
          <w:bCs/>
        </w:rPr>
        <w:t xml:space="preserve">pengembangan Geopark.  </w:t>
      </w:r>
    </w:p>
    <w:p w14:paraId="2F47B803" w14:textId="7D6F32DC" w:rsidR="005D190A" w:rsidRDefault="009B4867" w:rsidP="0099583E">
      <w:pPr>
        <w:spacing w:after="120" w:line="276" w:lineRule="auto"/>
        <w:jc w:val="both"/>
        <w:rPr>
          <w:rFonts w:ascii="Myriad Pro" w:hAnsi="Myriad Pro" w:cs="Arial"/>
          <w:bCs/>
        </w:rPr>
      </w:pPr>
      <w:r w:rsidRPr="009B4867">
        <w:rPr>
          <w:rFonts w:ascii="Myriad Pro" w:hAnsi="Myriad Pro" w:cs="Arial"/>
          <w:bCs/>
        </w:rPr>
        <w:t>Pembinaan dilaksanakan melalui sosialisasi, advokasi,</w:t>
      </w:r>
      <w:r w:rsidR="00E709BE">
        <w:rPr>
          <w:rFonts w:ascii="Myriad Pro" w:hAnsi="Myriad Pro" w:cs="Arial"/>
          <w:bCs/>
        </w:rPr>
        <w:t xml:space="preserve"> </w:t>
      </w:r>
      <w:r w:rsidRPr="009B4867">
        <w:rPr>
          <w:rFonts w:ascii="Myriad Pro" w:hAnsi="Myriad Pro" w:cs="Arial"/>
          <w:bCs/>
        </w:rPr>
        <w:t xml:space="preserve">bimbingan teknis, pelatihan, promosi, dan penguatan jejaring Geopark.  Pengawasan dilaksanakan melalui pemantauan dan evaluasi terhadap pengembangan Geopark. </w:t>
      </w:r>
      <w:r>
        <w:rPr>
          <w:rFonts w:ascii="Myriad Pro" w:hAnsi="Myriad Pro" w:cs="Arial"/>
          <w:bCs/>
        </w:rPr>
        <w:t xml:space="preserve"> </w:t>
      </w:r>
      <w:r w:rsidRPr="009B4867">
        <w:rPr>
          <w:rFonts w:ascii="Myriad Pro" w:hAnsi="Myriad Pro" w:cs="Arial"/>
          <w:bCs/>
        </w:rPr>
        <w:t>Dalam rangka pengembangan Geopark, Pemerintah Daerah perlu menetapkan Pengelola Geopark yang</w:t>
      </w:r>
      <w:r w:rsidR="00E709BE">
        <w:rPr>
          <w:rFonts w:ascii="Myriad Pro" w:hAnsi="Myriad Pro" w:cs="Arial"/>
          <w:bCs/>
        </w:rPr>
        <w:t xml:space="preserve"> </w:t>
      </w:r>
      <w:r w:rsidRPr="009B4867">
        <w:rPr>
          <w:rFonts w:ascii="Myriad Pro" w:hAnsi="Myriad Pro" w:cs="Arial"/>
          <w:bCs/>
        </w:rPr>
        <w:t>penetapannya</w:t>
      </w:r>
      <w:r w:rsidR="00E709BE">
        <w:rPr>
          <w:rFonts w:ascii="Myriad Pro" w:hAnsi="Myriad Pro" w:cs="Arial"/>
          <w:bCs/>
        </w:rPr>
        <w:t xml:space="preserve"> </w:t>
      </w:r>
      <w:r w:rsidRPr="009B4867">
        <w:rPr>
          <w:rFonts w:ascii="Myriad Pro" w:hAnsi="Myriad Pro" w:cs="Arial"/>
          <w:bCs/>
        </w:rPr>
        <w:t>dilakukan oleh Bupati/Wali Kota, apabila kawasan Geopark</w:t>
      </w:r>
      <w:r>
        <w:rPr>
          <w:rFonts w:ascii="Myriad Pro" w:hAnsi="Myriad Pro" w:cs="Arial"/>
          <w:bCs/>
        </w:rPr>
        <w:t xml:space="preserve"> </w:t>
      </w:r>
      <w:r w:rsidRPr="009B4867">
        <w:rPr>
          <w:rFonts w:ascii="Myriad Pro" w:hAnsi="Myriad Pro" w:cs="Arial"/>
          <w:bCs/>
        </w:rPr>
        <w:t>berada di satu</w:t>
      </w:r>
      <w:r w:rsidR="00E709BE">
        <w:rPr>
          <w:rFonts w:ascii="Myriad Pro" w:hAnsi="Myriad Pro" w:cs="Arial"/>
          <w:bCs/>
        </w:rPr>
        <w:t xml:space="preserve"> </w:t>
      </w:r>
      <w:r w:rsidRPr="009B4867">
        <w:rPr>
          <w:rFonts w:ascii="Myriad Pro" w:hAnsi="Myriad Pro" w:cs="Arial"/>
          <w:bCs/>
        </w:rPr>
        <w:t>wilayah</w:t>
      </w:r>
      <w:r w:rsidR="00E709BE">
        <w:rPr>
          <w:rFonts w:ascii="Myriad Pro" w:hAnsi="Myriad Pro" w:cs="Arial"/>
          <w:bCs/>
        </w:rPr>
        <w:t xml:space="preserve"> </w:t>
      </w:r>
      <w:r w:rsidRPr="009B4867">
        <w:rPr>
          <w:rFonts w:ascii="Myriad Pro" w:hAnsi="Myriad Pro" w:cs="Arial"/>
          <w:bCs/>
        </w:rPr>
        <w:t>kabupaten/kota; atau Gubernur, apabila kawasan Geopark berada di wilayah lintas kabupaten/kota dalam 1 (satu) provinsi. Dalam hal kawasan Geopark berada di wilayah</w:t>
      </w:r>
      <w:r w:rsidR="00E709BE">
        <w:rPr>
          <w:rFonts w:ascii="Myriad Pro" w:hAnsi="Myriad Pro" w:cs="Arial"/>
          <w:bCs/>
        </w:rPr>
        <w:t xml:space="preserve"> </w:t>
      </w:r>
      <w:r w:rsidRPr="009B4867">
        <w:rPr>
          <w:rFonts w:ascii="Myriad Pro" w:hAnsi="Myriad Pro" w:cs="Arial"/>
          <w:bCs/>
        </w:rPr>
        <w:t>lintas provinsi, Pengelola Geopark</w:t>
      </w:r>
      <w:r>
        <w:rPr>
          <w:rFonts w:ascii="Myriad Pro" w:hAnsi="Myriad Pro" w:cs="Arial"/>
          <w:bCs/>
        </w:rPr>
        <w:t xml:space="preserve"> </w:t>
      </w:r>
      <w:r w:rsidRPr="009B4867">
        <w:rPr>
          <w:rFonts w:ascii="Myriad Pro" w:hAnsi="Myriad Pro" w:cs="Arial"/>
          <w:bCs/>
        </w:rPr>
        <w:t>ditetapkan berdasarkan kesepakatan antara</w:t>
      </w:r>
      <w:r>
        <w:rPr>
          <w:rFonts w:ascii="Myriad Pro" w:hAnsi="Myriad Pro" w:cs="Arial"/>
          <w:bCs/>
        </w:rPr>
        <w:t xml:space="preserve"> </w:t>
      </w:r>
      <w:r w:rsidRPr="009B4867">
        <w:rPr>
          <w:rFonts w:ascii="Myriad Pro" w:hAnsi="Myriad Pro" w:cs="Arial"/>
          <w:bCs/>
        </w:rPr>
        <w:t>Gubernur terkait.</w:t>
      </w:r>
    </w:p>
    <w:p w14:paraId="7C6A1220" w14:textId="5A39D37C" w:rsidR="0003297F" w:rsidRDefault="0003297F" w:rsidP="00D750A1">
      <w:pPr>
        <w:spacing w:after="0" w:line="276" w:lineRule="auto"/>
        <w:jc w:val="both"/>
        <w:rPr>
          <w:rFonts w:ascii="Myriad Pro" w:hAnsi="Myriad Pro" w:cs="Arial"/>
          <w:bCs/>
        </w:rPr>
      </w:pPr>
    </w:p>
    <w:p w14:paraId="033D1AAD" w14:textId="07675B07" w:rsidR="001A4EB2" w:rsidRDefault="001A4EB2" w:rsidP="001A4EB2">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b/>
          <w:bCs/>
          <w:i/>
          <w:iCs/>
          <w:lang w:val="en-GB"/>
        </w:rPr>
      </w:pPr>
      <w:r w:rsidRPr="001A4EB2">
        <w:rPr>
          <w:rFonts w:ascii="Myriad Pro" w:eastAsia="Times New Roman" w:hAnsi="Myriad Pro" w:cs="Myriad Pro"/>
          <w:b/>
          <w:bCs/>
          <w:i/>
          <w:iCs/>
          <w:lang w:val="en-GB"/>
        </w:rPr>
        <w:t xml:space="preserve">3. </w:t>
      </w:r>
      <w:r w:rsidR="00AD5F1D">
        <w:rPr>
          <w:rFonts w:ascii="Myriad Pro" w:eastAsia="Times New Roman" w:hAnsi="Myriad Pro" w:cs="Myriad Pro"/>
          <w:b/>
          <w:bCs/>
          <w:i/>
          <w:iCs/>
          <w:lang w:val="en-GB"/>
        </w:rPr>
        <w:t>Struktur Permasalahan dan Alternatif Solusi</w:t>
      </w:r>
    </w:p>
    <w:p w14:paraId="5DB0DA90" w14:textId="6A76E304" w:rsidR="00956ADB" w:rsidRDefault="00AD5F1D" w:rsidP="00C45EF1">
      <w:pPr>
        <w:pStyle w:val="BodyText2"/>
        <w:spacing w:line="276" w:lineRule="auto"/>
        <w:ind w:right="44"/>
        <w:jc w:val="both"/>
        <w:rPr>
          <w:rFonts w:ascii="Myriad Pro" w:hAnsi="Myriad Pro" w:cs="Arial"/>
          <w:sz w:val="22"/>
          <w:szCs w:val="22"/>
          <w:lang w:val="es-ES_tradnl"/>
        </w:rPr>
      </w:pPr>
      <w:r>
        <w:rPr>
          <w:rFonts w:ascii="Myriad Pro" w:hAnsi="Myriad Pro" w:cs="Arial"/>
          <w:sz w:val="22"/>
          <w:szCs w:val="22"/>
          <w:lang w:val="es-ES_tradnl"/>
        </w:rPr>
        <w:t xml:space="preserve">Berdasarkan </w:t>
      </w:r>
      <w:r w:rsidR="0010191C">
        <w:rPr>
          <w:rFonts w:ascii="Myriad Pro" w:hAnsi="Myriad Pro" w:cs="Arial"/>
          <w:sz w:val="22"/>
          <w:szCs w:val="22"/>
          <w:lang w:val="es-ES_tradnl"/>
        </w:rPr>
        <w:t xml:space="preserve">analisis pengembangan wisata berkelanjutan di geopark global Ciletuh terdapat 13 faktor yang berpengaruh yang diurutkan berdasarkan prioritas kebijakan  </w:t>
      </w:r>
      <w:r w:rsidR="0010191C">
        <w:rPr>
          <w:rFonts w:ascii="Myriad Pro" w:hAnsi="Myriad Pro" w:cs="Arial"/>
          <w:sz w:val="22"/>
          <w:szCs w:val="22"/>
          <w:lang w:val="es-ES_tradnl"/>
        </w:rPr>
        <w:fldChar w:fldCharType="begin" w:fldLock="1"/>
      </w:r>
      <w:r w:rsidR="0010191C">
        <w:rPr>
          <w:rFonts w:ascii="Myriad Pro" w:hAnsi="Myriad Pro" w:cs="Arial"/>
          <w:sz w:val="22"/>
          <w:szCs w:val="22"/>
          <w:lang w:val="es-ES_tradnl"/>
        </w:rPr>
        <w:instrText>ADDIN CSL_CITATION {"citationItems":[{"id":"ITEM-1","itemData":{"DOI":"10.24327/IJCIR","ISSN":"2395-5775","abstract":"This paper presents a brief documentation about concepts of Electroencephalography (EEG) and it's one type of artifact i.e. functioning and problems if any, Neurologists uses Electroencephalography technique. But while recording brain signals, noise (Artifact) gets induced and became part of EEG recording. problems for Nero Experts to analyse and interpret it and hence it is necessary to remove such artifact from recordings. Ocular artifact related to Eye movement is in existence which may also resemble to disordered pattern. One can detect and multi resolution analysis of signal is the key idea for identifying typical trends and similar pattern of required frequency band and minimization of their impact. Sufficient information about components of the original signal may be obtained using Discrete Wavelet Transform.Discrete Wavelet functions such asMODWT, IMODWT and MODWTMRA are the used to localize required pattern and remove that from the signal.","author":[{"dropping-particle":"","family":"Yanuar","given":"Yerry","non-dropping-particle":"","parse-names":false,"suffix":""},{"dropping-particle":"","family":"Anna","given":"Zuzy","non-dropping-particle":"","parse-names":false,"suffix":""},{"dropping-particle":"","family":"Hindayani","given":"Purna","non-dropping-particle":"","parse-names":false,"suffix":""},{"dropping-particle":"","family":"Rosana","given":"Mega Fatimah","non-dropping-particle":"","parse-names":false,"suffix":""},{"dropping-particle":"","family":"Sudradjat","given":"Adjat","non-dropping-particle":"","parse-names":false,"suffix":""},{"dropping-particle":"","family":"Zakaria","given":"Zulfiadi","non-dropping-particle":"","parse-names":false,"suffix":""}],"container-title":"International Journal of Current Innovation Research","id":"ITEM-1","issue":"February 2018","issued":{"date-parts":[["2018"]]},"page":"1033-1039","title":"PROSPECTIVE ANALYSIS OF SUSTAINABLE DEVELOPMENT STRATEGY OF GEOPARK TOURISM OF CILETUH-PALABUHANRATU WEST JAVA INDONESIA","type":"article-journal","volume":"4"},"uris":["http://www.mendeley.com/documents/?uuid=b11379c2-e7d7-4598-898a-17c4da4b590a"]}],"mendeley":{"formattedCitation":"(Yanuar et al., 2018)","plainTextFormattedCitation":"(Yanuar et al., 2018)"},"properties":{"noteIndex":0},"schema":"https://github.com/citation-style-language/schema/raw/master/csl-citation.json"}</w:instrText>
      </w:r>
      <w:r w:rsidR="0010191C">
        <w:rPr>
          <w:rFonts w:ascii="Myriad Pro" w:hAnsi="Myriad Pro" w:cs="Arial"/>
          <w:sz w:val="22"/>
          <w:szCs w:val="22"/>
          <w:lang w:val="es-ES_tradnl"/>
        </w:rPr>
        <w:fldChar w:fldCharType="separate"/>
      </w:r>
      <w:r w:rsidR="0010191C" w:rsidRPr="0010191C">
        <w:rPr>
          <w:rFonts w:ascii="Myriad Pro" w:hAnsi="Myriad Pro" w:cs="Arial"/>
          <w:noProof/>
          <w:sz w:val="22"/>
          <w:szCs w:val="22"/>
          <w:lang w:val="es-ES_tradnl"/>
        </w:rPr>
        <w:t>(Yanuar et al., 2018)</w:t>
      </w:r>
      <w:r w:rsidR="0010191C">
        <w:rPr>
          <w:rFonts w:ascii="Myriad Pro" w:hAnsi="Myriad Pro" w:cs="Arial"/>
          <w:sz w:val="22"/>
          <w:szCs w:val="22"/>
          <w:lang w:val="es-ES_tradnl"/>
        </w:rPr>
        <w:fldChar w:fldCharType="end"/>
      </w:r>
      <w:r>
        <w:rPr>
          <w:rFonts w:ascii="Myriad Pro" w:hAnsi="Myriad Pro" w:cs="Arial"/>
          <w:sz w:val="22"/>
          <w:szCs w:val="22"/>
          <w:lang w:val="es-ES_tradnl"/>
        </w:rPr>
        <w:t xml:space="preserve">, </w:t>
      </w:r>
      <w:r w:rsidR="0010191C">
        <w:rPr>
          <w:rFonts w:ascii="Myriad Pro" w:hAnsi="Myriad Pro" w:cs="Arial"/>
          <w:sz w:val="22"/>
          <w:szCs w:val="22"/>
          <w:lang w:val="es-ES_tradnl"/>
        </w:rPr>
        <w:t xml:space="preserve">dengan mempertimbangkan </w:t>
      </w:r>
      <w:r w:rsidR="00956ADB">
        <w:rPr>
          <w:rFonts w:ascii="Myriad Pro" w:hAnsi="Myriad Pro" w:cs="Arial"/>
          <w:sz w:val="22"/>
          <w:szCs w:val="22"/>
          <w:lang w:val="es-ES_tradnl"/>
        </w:rPr>
        <w:t xml:space="preserve">bahwa ada beberapa faktor yang dapat digabungkan maka untuk studi kali ini hanya </w:t>
      </w:r>
      <w:r>
        <w:rPr>
          <w:rFonts w:ascii="Myriad Pro" w:hAnsi="Myriad Pro" w:cs="Arial"/>
          <w:sz w:val="22"/>
          <w:szCs w:val="22"/>
          <w:lang w:val="es-ES_tradnl"/>
        </w:rPr>
        <w:t>1</w:t>
      </w:r>
      <w:r w:rsidR="00BA6BEB">
        <w:rPr>
          <w:rFonts w:ascii="Myriad Pro" w:hAnsi="Myriad Pro" w:cs="Arial"/>
          <w:sz w:val="22"/>
          <w:szCs w:val="22"/>
          <w:lang w:val="es-ES_tradnl"/>
        </w:rPr>
        <w:t>0</w:t>
      </w:r>
      <w:r>
        <w:rPr>
          <w:rFonts w:ascii="Myriad Pro" w:hAnsi="Myriad Pro" w:cs="Arial"/>
          <w:sz w:val="22"/>
          <w:szCs w:val="22"/>
          <w:lang w:val="es-ES_tradnl"/>
        </w:rPr>
        <w:t xml:space="preserve"> faktor yang </w:t>
      </w:r>
      <w:r w:rsidR="00956ADB">
        <w:rPr>
          <w:rFonts w:ascii="Myriad Pro" w:hAnsi="Myriad Pro" w:cs="Arial"/>
          <w:sz w:val="22"/>
          <w:szCs w:val="22"/>
          <w:lang w:val="es-ES_tradnl"/>
        </w:rPr>
        <w:t xml:space="preserve">dipertimbangkan dapat </w:t>
      </w:r>
      <w:r>
        <w:rPr>
          <w:rFonts w:ascii="Myriad Pro" w:hAnsi="Myriad Pro" w:cs="Arial"/>
          <w:sz w:val="22"/>
          <w:szCs w:val="22"/>
          <w:lang w:val="es-ES_tradnl"/>
        </w:rPr>
        <w:t>mempengaruhi pengem</w:t>
      </w:r>
      <w:r w:rsidR="00956ADB">
        <w:rPr>
          <w:rFonts w:ascii="Myriad Pro" w:hAnsi="Myriad Pro" w:cs="Arial"/>
          <w:sz w:val="22"/>
          <w:szCs w:val="22"/>
          <w:lang w:val="es-ES_tradnl"/>
        </w:rPr>
        <w:t>bangan wisata berkelanjutan di kawasan geopark</w:t>
      </w:r>
      <w:r w:rsidR="003054F3">
        <w:rPr>
          <w:rFonts w:ascii="Myriad Pro" w:hAnsi="Myriad Pro" w:cs="Arial"/>
          <w:sz w:val="22"/>
          <w:szCs w:val="22"/>
          <w:lang w:val="es-ES_tradnl"/>
        </w:rPr>
        <w:t xml:space="preserve">. </w:t>
      </w:r>
      <w:r w:rsidR="00956ADB">
        <w:rPr>
          <w:rFonts w:ascii="Myriad Pro" w:hAnsi="Myriad Pro" w:cs="Arial"/>
          <w:sz w:val="22"/>
          <w:szCs w:val="22"/>
          <w:lang w:val="es-ES_tradnl"/>
        </w:rPr>
        <w:t>Studi kasus di geopark global Ciletuh, dapat diuji di geopark lainnya di Indonesia.</w:t>
      </w:r>
    </w:p>
    <w:p w14:paraId="730AE173" w14:textId="2E2334A4" w:rsidR="00C45EF1" w:rsidRDefault="00956ADB" w:rsidP="00C45EF1">
      <w:pPr>
        <w:pStyle w:val="BodyText2"/>
        <w:spacing w:line="276" w:lineRule="auto"/>
        <w:ind w:right="44"/>
        <w:jc w:val="both"/>
        <w:rPr>
          <w:rFonts w:ascii="Myriad Pro" w:hAnsi="Myriad Pro" w:cs="Arial"/>
          <w:sz w:val="22"/>
          <w:szCs w:val="22"/>
          <w:lang w:val="es-ES_tradnl"/>
        </w:rPr>
      </w:pPr>
      <w:r>
        <w:rPr>
          <w:rFonts w:ascii="Myriad Pro" w:hAnsi="Myriad Pro" w:cs="Arial"/>
          <w:sz w:val="22"/>
          <w:szCs w:val="22"/>
          <w:lang w:val="es-ES_tradnl"/>
        </w:rPr>
        <w:t>Dari 10 faktor ini maka dapat dikembangkan 3 skenario pengembangan geowisata di kawasan geopark yaitu</w:t>
      </w:r>
      <w:r w:rsidR="003054F3">
        <w:rPr>
          <w:rFonts w:ascii="Myriad Pro" w:hAnsi="Myriad Pro" w:cs="Arial"/>
          <w:sz w:val="22"/>
          <w:szCs w:val="22"/>
          <w:lang w:val="es-ES_tradnl"/>
        </w:rPr>
        <w:t xml:space="preserve"> optimis, moderat, dan pesimis.</w:t>
      </w:r>
      <w:r>
        <w:rPr>
          <w:rFonts w:ascii="Myriad Pro" w:hAnsi="Myriad Pro" w:cs="Arial"/>
          <w:sz w:val="22"/>
          <w:szCs w:val="22"/>
          <w:lang w:val="es-ES_tradnl"/>
        </w:rPr>
        <w:t xml:space="preserve"> Skenario optimis dapat dinyatakan secara kwantitatif jika memenuhi semua syarat</w:t>
      </w:r>
      <w:r w:rsidR="004009EF">
        <w:rPr>
          <w:rFonts w:ascii="Myriad Pro" w:hAnsi="Myriad Pro" w:cs="Arial"/>
          <w:sz w:val="22"/>
          <w:szCs w:val="22"/>
          <w:lang w:val="es-ES_tradnl"/>
        </w:rPr>
        <w:t xml:space="preserve"> (76-100), skenario moderat (51-75), dan pesimis (50)</w:t>
      </w:r>
      <w:r w:rsidR="0099583E">
        <w:rPr>
          <w:rFonts w:ascii="Myriad Pro" w:hAnsi="Myriad Pro" w:cs="Arial"/>
          <w:sz w:val="22"/>
          <w:szCs w:val="22"/>
          <w:lang w:val="es-ES_tradnl"/>
        </w:rPr>
        <w:t>.</w:t>
      </w:r>
    </w:p>
    <w:p w14:paraId="304C1025" w14:textId="6644165C" w:rsidR="00AF12A0" w:rsidRDefault="005902E3" w:rsidP="005902E3">
      <w:pPr>
        <w:pStyle w:val="BodyText2"/>
        <w:spacing w:line="276" w:lineRule="auto"/>
        <w:ind w:right="44"/>
        <w:jc w:val="center"/>
        <w:rPr>
          <w:rFonts w:ascii="Myriad Pro" w:hAnsi="Myriad Pro" w:cs="Arial"/>
          <w:sz w:val="22"/>
          <w:szCs w:val="22"/>
          <w:lang w:val="es-ES_tradnl"/>
        </w:rPr>
      </w:pPr>
      <w:r w:rsidRPr="003759BC">
        <w:rPr>
          <w:rFonts w:ascii="Myriad Pro" w:hAnsi="Myriad Pro" w:cstheme="minorHAnsi"/>
          <w:b/>
          <w:bCs/>
        </w:rPr>
        <w:lastRenderedPageBreak/>
        <w:t>Tabel</w:t>
      </w:r>
      <w:r w:rsidRPr="003759BC">
        <w:rPr>
          <w:rFonts w:ascii="Myriad Pro" w:hAnsi="Myriad Pro" w:cstheme="minorHAnsi"/>
        </w:rPr>
        <w:t xml:space="preserve"> </w:t>
      </w:r>
      <w:r>
        <w:rPr>
          <w:rFonts w:ascii="Myriad Pro" w:hAnsi="Myriad Pro" w:cstheme="minorHAnsi"/>
        </w:rPr>
        <w:t>3</w:t>
      </w:r>
      <w:r w:rsidRPr="003759BC">
        <w:rPr>
          <w:rFonts w:ascii="Myriad Pro" w:hAnsi="Myriad Pro" w:cstheme="minorHAnsi"/>
        </w:rPr>
        <w:t xml:space="preserve"> </w:t>
      </w:r>
      <w:r w:rsidR="0010191C">
        <w:rPr>
          <w:rFonts w:ascii="Myriad Pro" w:hAnsi="Myriad Pro" w:cstheme="minorHAnsi"/>
        </w:rPr>
        <w:t>Skenario Pengembangan Geopark</w:t>
      </w:r>
    </w:p>
    <w:tbl>
      <w:tblPr>
        <w:tblStyle w:val="TableGrid"/>
        <w:tblW w:w="0" w:type="auto"/>
        <w:tblLook w:val="04A0" w:firstRow="1" w:lastRow="0" w:firstColumn="1" w:lastColumn="0" w:noHBand="0" w:noVBand="1"/>
      </w:tblPr>
      <w:tblGrid>
        <w:gridCol w:w="612"/>
        <w:gridCol w:w="2757"/>
        <w:gridCol w:w="1842"/>
        <w:gridCol w:w="1843"/>
        <w:gridCol w:w="1501"/>
      </w:tblGrid>
      <w:tr w:rsidR="00602783" w:rsidRPr="00BA6BEB" w14:paraId="169407BC" w14:textId="43DB53C6" w:rsidTr="004009EF">
        <w:tc>
          <w:tcPr>
            <w:tcW w:w="612" w:type="dxa"/>
          </w:tcPr>
          <w:p w14:paraId="40F0B05B" w14:textId="7C897A4B" w:rsidR="005E6D30" w:rsidRPr="00BA6BEB" w:rsidRDefault="005E6D30" w:rsidP="00211303">
            <w:pPr>
              <w:pStyle w:val="BodyText2"/>
              <w:spacing w:after="0" w:line="276" w:lineRule="auto"/>
              <w:ind w:right="45"/>
              <w:jc w:val="center"/>
              <w:rPr>
                <w:rFonts w:ascii="Myriad Pro" w:hAnsi="Myriad Pro" w:cs="Arial"/>
                <w:b/>
                <w:bCs/>
                <w:sz w:val="18"/>
                <w:szCs w:val="18"/>
                <w:lang w:val="es-ES_tradnl"/>
              </w:rPr>
            </w:pPr>
            <w:r w:rsidRPr="00BA6BEB">
              <w:rPr>
                <w:rFonts w:ascii="Myriad Pro" w:hAnsi="Myriad Pro" w:cs="Arial"/>
                <w:b/>
                <w:bCs/>
                <w:sz w:val="18"/>
                <w:szCs w:val="18"/>
                <w:lang w:val="es-ES_tradnl"/>
              </w:rPr>
              <w:t>No</w:t>
            </w:r>
          </w:p>
        </w:tc>
        <w:tc>
          <w:tcPr>
            <w:tcW w:w="2757" w:type="dxa"/>
          </w:tcPr>
          <w:p w14:paraId="6CAA5C43" w14:textId="218CF912" w:rsidR="005E6D30" w:rsidRPr="00BA6BEB" w:rsidRDefault="005E6D30" w:rsidP="00211303">
            <w:pPr>
              <w:pStyle w:val="BodyText2"/>
              <w:spacing w:after="0" w:line="276" w:lineRule="auto"/>
              <w:ind w:right="45"/>
              <w:jc w:val="center"/>
              <w:rPr>
                <w:rFonts w:ascii="Myriad Pro" w:hAnsi="Myriad Pro" w:cs="Arial"/>
                <w:b/>
                <w:bCs/>
                <w:sz w:val="18"/>
                <w:szCs w:val="18"/>
                <w:lang w:val="es-ES_tradnl"/>
              </w:rPr>
            </w:pPr>
            <w:r w:rsidRPr="00BA6BEB">
              <w:rPr>
                <w:rFonts w:ascii="Myriad Pro" w:hAnsi="Myriad Pro" w:cs="Arial"/>
                <w:b/>
                <w:bCs/>
                <w:sz w:val="18"/>
                <w:szCs w:val="18"/>
                <w:lang w:val="es-ES_tradnl"/>
              </w:rPr>
              <w:t>Variabel</w:t>
            </w:r>
          </w:p>
        </w:tc>
        <w:tc>
          <w:tcPr>
            <w:tcW w:w="1842" w:type="dxa"/>
          </w:tcPr>
          <w:p w14:paraId="606C04AB" w14:textId="77777777" w:rsidR="005E6D30" w:rsidRPr="00BA6BEB" w:rsidRDefault="005E6D30" w:rsidP="00211303">
            <w:pPr>
              <w:pStyle w:val="BodyText2"/>
              <w:spacing w:after="0" w:line="276" w:lineRule="auto"/>
              <w:ind w:right="45"/>
              <w:jc w:val="center"/>
              <w:rPr>
                <w:rFonts w:ascii="Myriad Pro" w:hAnsi="Myriad Pro" w:cs="Arial"/>
                <w:b/>
                <w:bCs/>
                <w:sz w:val="18"/>
                <w:szCs w:val="18"/>
                <w:lang w:val="es-ES_tradnl"/>
              </w:rPr>
            </w:pPr>
            <w:r w:rsidRPr="00BA6BEB">
              <w:rPr>
                <w:rFonts w:ascii="Myriad Pro" w:hAnsi="Myriad Pro" w:cs="Arial"/>
                <w:b/>
                <w:bCs/>
                <w:sz w:val="18"/>
                <w:szCs w:val="18"/>
                <w:lang w:val="es-ES_tradnl"/>
              </w:rPr>
              <w:t>A</w:t>
            </w:r>
          </w:p>
          <w:p w14:paraId="5EF349DD" w14:textId="77777777" w:rsidR="005E4762" w:rsidRPr="00BA6BEB" w:rsidRDefault="005E4762" w:rsidP="00211303">
            <w:pPr>
              <w:pStyle w:val="BodyText2"/>
              <w:spacing w:after="0" w:line="276" w:lineRule="auto"/>
              <w:ind w:right="45"/>
              <w:jc w:val="center"/>
              <w:rPr>
                <w:rFonts w:ascii="Myriad Pro" w:hAnsi="Myriad Pro" w:cs="Arial"/>
                <w:b/>
                <w:bCs/>
                <w:sz w:val="18"/>
                <w:szCs w:val="18"/>
                <w:lang w:val="es-ES_tradnl"/>
              </w:rPr>
            </w:pPr>
            <w:r w:rsidRPr="00BA6BEB">
              <w:rPr>
                <w:rFonts w:ascii="Myriad Pro" w:hAnsi="Myriad Pro" w:cs="Arial"/>
                <w:b/>
                <w:bCs/>
                <w:sz w:val="18"/>
                <w:szCs w:val="18"/>
                <w:lang w:val="es-ES_tradnl"/>
              </w:rPr>
              <w:t>Optimis</w:t>
            </w:r>
          </w:p>
          <w:p w14:paraId="5EA261EF" w14:textId="09EA782A" w:rsidR="00602783" w:rsidRPr="00BA6BEB" w:rsidRDefault="00602783" w:rsidP="00211303">
            <w:pPr>
              <w:pStyle w:val="BodyText2"/>
              <w:spacing w:after="0" w:line="276" w:lineRule="auto"/>
              <w:ind w:right="45"/>
              <w:jc w:val="center"/>
              <w:rPr>
                <w:rFonts w:ascii="Myriad Pro" w:hAnsi="Myriad Pro" w:cs="Arial"/>
                <w:b/>
                <w:bCs/>
                <w:sz w:val="18"/>
                <w:szCs w:val="18"/>
                <w:lang w:val="es-ES_tradnl"/>
              </w:rPr>
            </w:pPr>
            <w:r w:rsidRPr="00BA6BEB">
              <w:rPr>
                <w:rFonts w:ascii="Myriad Pro" w:hAnsi="Myriad Pro" w:cs="Arial"/>
                <w:b/>
                <w:bCs/>
                <w:sz w:val="18"/>
                <w:szCs w:val="18"/>
                <w:lang w:val="es-ES_tradnl"/>
              </w:rPr>
              <w:t>(1</w:t>
            </w:r>
            <w:r w:rsidR="00956ADB">
              <w:rPr>
                <w:rFonts w:ascii="Myriad Pro" w:hAnsi="Myriad Pro" w:cs="Arial"/>
                <w:b/>
                <w:bCs/>
                <w:sz w:val="18"/>
                <w:szCs w:val="18"/>
                <w:lang w:val="es-ES_tradnl"/>
              </w:rPr>
              <w:t>00</w:t>
            </w:r>
            <w:r w:rsidRPr="00BA6BEB">
              <w:rPr>
                <w:rFonts w:ascii="Myriad Pro" w:hAnsi="Myriad Pro" w:cs="Arial"/>
                <w:b/>
                <w:bCs/>
                <w:sz w:val="18"/>
                <w:szCs w:val="18"/>
                <w:lang w:val="es-ES_tradnl"/>
              </w:rPr>
              <w:t>)</w:t>
            </w:r>
          </w:p>
        </w:tc>
        <w:tc>
          <w:tcPr>
            <w:tcW w:w="1843" w:type="dxa"/>
          </w:tcPr>
          <w:p w14:paraId="56205657" w14:textId="77777777" w:rsidR="005E6D30" w:rsidRPr="00BA6BEB" w:rsidRDefault="005E6D30" w:rsidP="00211303">
            <w:pPr>
              <w:pStyle w:val="BodyText2"/>
              <w:spacing w:after="0" w:line="276" w:lineRule="auto"/>
              <w:ind w:right="45"/>
              <w:jc w:val="center"/>
              <w:rPr>
                <w:rFonts w:ascii="Myriad Pro" w:hAnsi="Myriad Pro" w:cs="Arial"/>
                <w:b/>
                <w:bCs/>
                <w:sz w:val="18"/>
                <w:szCs w:val="18"/>
                <w:lang w:val="es-ES_tradnl"/>
              </w:rPr>
            </w:pPr>
            <w:r w:rsidRPr="00BA6BEB">
              <w:rPr>
                <w:rFonts w:ascii="Myriad Pro" w:hAnsi="Myriad Pro" w:cs="Arial"/>
                <w:b/>
                <w:bCs/>
                <w:sz w:val="18"/>
                <w:szCs w:val="18"/>
                <w:lang w:val="es-ES_tradnl"/>
              </w:rPr>
              <w:t>B</w:t>
            </w:r>
          </w:p>
          <w:p w14:paraId="16CB52D3" w14:textId="56745246" w:rsidR="005E4762" w:rsidRPr="00BA6BEB" w:rsidRDefault="005E4762" w:rsidP="00211303">
            <w:pPr>
              <w:pStyle w:val="BodyText2"/>
              <w:spacing w:after="0" w:line="276" w:lineRule="auto"/>
              <w:ind w:right="45"/>
              <w:jc w:val="center"/>
              <w:rPr>
                <w:rFonts w:ascii="Myriad Pro" w:hAnsi="Myriad Pro" w:cs="Arial"/>
                <w:b/>
                <w:bCs/>
                <w:sz w:val="18"/>
                <w:szCs w:val="18"/>
                <w:lang w:val="es-ES_tradnl"/>
              </w:rPr>
            </w:pPr>
            <w:r w:rsidRPr="00BA6BEB">
              <w:rPr>
                <w:rFonts w:ascii="Myriad Pro" w:hAnsi="Myriad Pro" w:cs="Arial"/>
                <w:b/>
                <w:bCs/>
                <w:sz w:val="18"/>
                <w:szCs w:val="18"/>
                <w:lang w:val="es-ES_tradnl"/>
              </w:rPr>
              <w:t>Moderat</w:t>
            </w:r>
          </w:p>
          <w:p w14:paraId="5E045262" w14:textId="31929804" w:rsidR="00602783" w:rsidRPr="00BA6BEB" w:rsidRDefault="00602783" w:rsidP="00211303">
            <w:pPr>
              <w:pStyle w:val="BodyText2"/>
              <w:spacing w:after="0" w:line="276" w:lineRule="auto"/>
              <w:ind w:right="45"/>
              <w:jc w:val="center"/>
              <w:rPr>
                <w:rFonts w:ascii="Myriad Pro" w:hAnsi="Myriad Pro" w:cs="Arial"/>
                <w:b/>
                <w:bCs/>
                <w:sz w:val="18"/>
                <w:szCs w:val="18"/>
                <w:lang w:val="es-ES_tradnl"/>
              </w:rPr>
            </w:pPr>
            <w:r w:rsidRPr="00BA6BEB">
              <w:rPr>
                <w:rFonts w:ascii="Myriad Pro" w:hAnsi="Myriad Pro" w:cs="Arial"/>
                <w:b/>
                <w:bCs/>
                <w:sz w:val="18"/>
                <w:szCs w:val="18"/>
                <w:lang w:val="es-ES_tradnl"/>
              </w:rPr>
              <w:t>(75)</w:t>
            </w:r>
          </w:p>
        </w:tc>
        <w:tc>
          <w:tcPr>
            <w:tcW w:w="1501" w:type="dxa"/>
          </w:tcPr>
          <w:p w14:paraId="00FBC35D" w14:textId="77777777" w:rsidR="005E6D30" w:rsidRPr="00BA6BEB" w:rsidRDefault="005E6D30" w:rsidP="00211303">
            <w:pPr>
              <w:pStyle w:val="BodyText2"/>
              <w:spacing w:after="0" w:line="276" w:lineRule="auto"/>
              <w:ind w:right="45"/>
              <w:jc w:val="center"/>
              <w:rPr>
                <w:rFonts w:ascii="Myriad Pro" w:hAnsi="Myriad Pro" w:cs="Arial"/>
                <w:b/>
                <w:bCs/>
                <w:sz w:val="18"/>
                <w:szCs w:val="18"/>
                <w:lang w:val="es-ES_tradnl"/>
              </w:rPr>
            </w:pPr>
            <w:r w:rsidRPr="00BA6BEB">
              <w:rPr>
                <w:rFonts w:ascii="Myriad Pro" w:hAnsi="Myriad Pro" w:cs="Arial"/>
                <w:b/>
                <w:bCs/>
                <w:sz w:val="18"/>
                <w:szCs w:val="18"/>
                <w:lang w:val="es-ES_tradnl"/>
              </w:rPr>
              <w:t>C</w:t>
            </w:r>
          </w:p>
          <w:p w14:paraId="3F5273C6" w14:textId="77777777" w:rsidR="005E4762" w:rsidRPr="00BA6BEB" w:rsidRDefault="005E4762" w:rsidP="00211303">
            <w:pPr>
              <w:pStyle w:val="BodyText2"/>
              <w:spacing w:after="0" w:line="276" w:lineRule="auto"/>
              <w:ind w:right="45"/>
              <w:jc w:val="center"/>
              <w:rPr>
                <w:rFonts w:ascii="Myriad Pro" w:hAnsi="Myriad Pro" w:cs="Arial"/>
                <w:b/>
                <w:bCs/>
                <w:sz w:val="18"/>
                <w:szCs w:val="18"/>
                <w:lang w:val="es-ES_tradnl"/>
              </w:rPr>
            </w:pPr>
            <w:r w:rsidRPr="00BA6BEB">
              <w:rPr>
                <w:rFonts w:ascii="Myriad Pro" w:hAnsi="Myriad Pro" w:cs="Arial"/>
                <w:b/>
                <w:bCs/>
                <w:sz w:val="18"/>
                <w:szCs w:val="18"/>
                <w:lang w:val="es-ES_tradnl"/>
              </w:rPr>
              <w:t>Pesimis</w:t>
            </w:r>
          </w:p>
          <w:p w14:paraId="5029AAAC" w14:textId="59215B0F" w:rsidR="00602783" w:rsidRPr="00BA6BEB" w:rsidRDefault="00602783" w:rsidP="00211303">
            <w:pPr>
              <w:pStyle w:val="BodyText2"/>
              <w:spacing w:after="0" w:line="276" w:lineRule="auto"/>
              <w:ind w:right="45"/>
              <w:jc w:val="center"/>
              <w:rPr>
                <w:rFonts w:ascii="Myriad Pro" w:hAnsi="Myriad Pro" w:cs="Arial"/>
                <w:b/>
                <w:bCs/>
                <w:sz w:val="18"/>
                <w:szCs w:val="18"/>
                <w:lang w:val="es-ES_tradnl"/>
              </w:rPr>
            </w:pPr>
            <w:r w:rsidRPr="00BA6BEB">
              <w:rPr>
                <w:rFonts w:ascii="Myriad Pro" w:hAnsi="Myriad Pro" w:cs="Arial"/>
                <w:b/>
                <w:bCs/>
                <w:sz w:val="18"/>
                <w:szCs w:val="18"/>
                <w:lang w:val="es-ES_tradnl"/>
              </w:rPr>
              <w:t>(5</w:t>
            </w:r>
            <w:r w:rsidR="00956ADB">
              <w:rPr>
                <w:rFonts w:ascii="Myriad Pro" w:hAnsi="Myriad Pro" w:cs="Arial"/>
                <w:b/>
                <w:bCs/>
                <w:sz w:val="18"/>
                <w:szCs w:val="18"/>
                <w:lang w:val="es-ES_tradnl"/>
              </w:rPr>
              <w:t>0</w:t>
            </w:r>
            <w:r w:rsidRPr="00BA6BEB">
              <w:rPr>
                <w:rFonts w:ascii="Myriad Pro" w:hAnsi="Myriad Pro" w:cs="Arial"/>
                <w:b/>
                <w:bCs/>
                <w:sz w:val="18"/>
                <w:szCs w:val="18"/>
                <w:lang w:val="es-ES_tradnl"/>
              </w:rPr>
              <w:t>)</w:t>
            </w:r>
          </w:p>
        </w:tc>
      </w:tr>
      <w:tr w:rsidR="00602783" w:rsidRPr="00BA6BEB" w14:paraId="6071E86A" w14:textId="698556DB" w:rsidTr="004009EF">
        <w:tc>
          <w:tcPr>
            <w:tcW w:w="612" w:type="dxa"/>
          </w:tcPr>
          <w:p w14:paraId="47F97F14" w14:textId="11C1B885" w:rsidR="00D3668D" w:rsidRPr="00BA6BEB" w:rsidRDefault="00D3668D" w:rsidP="00D3668D">
            <w:pPr>
              <w:pStyle w:val="BodyText2"/>
              <w:spacing w:line="276" w:lineRule="auto"/>
              <w:ind w:right="44"/>
              <w:jc w:val="center"/>
              <w:rPr>
                <w:rFonts w:ascii="Myriad Pro" w:hAnsi="Myriad Pro" w:cs="Arial"/>
                <w:sz w:val="18"/>
                <w:szCs w:val="18"/>
                <w:lang w:val="es-ES_tradnl"/>
              </w:rPr>
            </w:pPr>
            <w:r w:rsidRPr="00BA6BEB">
              <w:rPr>
                <w:rFonts w:ascii="Myriad Pro" w:hAnsi="Myriad Pro" w:cs="Arial"/>
                <w:sz w:val="18"/>
                <w:szCs w:val="18"/>
                <w:lang w:val="es-ES_tradnl"/>
              </w:rPr>
              <w:t>1</w:t>
            </w:r>
          </w:p>
        </w:tc>
        <w:tc>
          <w:tcPr>
            <w:tcW w:w="2757" w:type="dxa"/>
          </w:tcPr>
          <w:p w14:paraId="498CFC8E" w14:textId="7A51F4ED" w:rsidR="00D3668D" w:rsidRPr="00BA6BEB" w:rsidRDefault="00D3668D" w:rsidP="00D3668D">
            <w:pPr>
              <w:pStyle w:val="BodyText2"/>
              <w:spacing w:line="276" w:lineRule="auto"/>
              <w:ind w:right="44"/>
              <w:jc w:val="both"/>
              <w:rPr>
                <w:rFonts w:ascii="Myriad Pro" w:hAnsi="Myriad Pro" w:cs="Arial"/>
                <w:sz w:val="18"/>
                <w:szCs w:val="18"/>
                <w:lang w:val="es-ES_tradnl"/>
              </w:rPr>
            </w:pPr>
            <w:r w:rsidRPr="00BA6BEB">
              <w:rPr>
                <w:rFonts w:ascii="Myriad Pro" w:hAnsi="Myriad Pro" w:cs="Arial"/>
                <w:sz w:val="18"/>
                <w:szCs w:val="18"/>
                <w:lang w:val="es-ES_tradnl"/>
              </w:rPr>
              <w:t>Keselamatan dan Keamanan Wisata</w:t>
            </w:r>
            <w:r w:rsidRPr="00BA6BEB">
              <w:rPr>
                <w:rFonts w:ascii="Myriad Pro" w:hAnsi="Myriad Pro" w:cs="Arial"/>
                <w:i/>
                <w:iCs/>
                <w:sz w:val="18"/>
                <w:szCs w:val="18"/>
                <w:lang w:val="es-ES_tradnl"/>
              </w:rPr>
              <w:t xml:space="preserve"> (Tourism Safety</w:t>
            </w:r>
            <w:r w:rsidR="00F5101F" w:rsidRPr="00BA6BEB">
              <w:rPr>
                <w:rFonts w:ascii="Myriad Pro" w:hAnsi="Myriad Pro" w:cs="Arial"/>
                <w:i/>
                <w:iCs/>
                <w:sz w:val="18"/>
                <w:szCs w:val="18"/>
                <w:lang w:val="es-ES_tradnl"/>
              </w:rPr>
              <w:t xml:space="preserve"> &amp; </w:t>
            </w:r>
            <w:r w:rsidRPr="00BA6BEB">
              <w:rPr>
                <w:rFonts w:ascii="Myriad Pro" w:hAnsi="Myriad Pro" w:cs="Arial"/>
                <w:i/>
                <w:iCs/>
                <w:sz w:val="18"/>
                <w:szCs w:val="18"/>
                <w:lang w:val="es-ES_tradnl"/>
              </w:rPr>
              <w:t>Security</w:t>
            </w:r>
            <w:r w:rsidR="00D1276D" w:rsidRPr="00BA6BEB">
              <w:rPr>
                <w:rFonts w:ascii="Myriad Pro" w:hAnsi="Myriad Pro" w:cs="Arial"/>
                <w:i/>
                <w:iCs/>
                <w:sz w:val="18"/>
                <w:szCs w:val="18"/>
                <w:lang w:val="es-ES_tradnl"/>
              </w:rPr>
              <w:t xml:space="preserve"> - TSS</w:t>
            </w:r>
            <w:r w:rsidRPr="00BA6BEB">
              <w:rPr>
                <w:rFonts w:ascii="Myriad Pro" w:hAnsi="Myriad Pro" w:cs="Arial"/>
                <w:i/>
                <w:iCs/>
                <w:sz w:val="18"/>
                <w:szCs w:val="18"/>
                <w:lang w:val="es-ES_tradnl"/>
              </w:rPr>
              <w:t>)</w:t>
            </w:r>
          </w:p>
        </w:tc>
        <w:tc>
          <w:tcPr>
            <w:tcW w:w="1842" w:type="dxa"/>
          </w:tcPr>
          <w:p w14:paraId="40C1A8B4" w14:textId="0300F69E"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Di dalam dan diluar kawasan terkendali</w:t>
            </w:r>
            <w:r w:rsidR="00956ADB">
              <w:rPr>
                <w:rFonts w:ascii="Myriad Pro" w:hAnsi="Myriad Pro" w:cs="Arial"/>
                <w:sz w:val="18"/>
                <w:szCs w:val="18"/>
                <w:lang w:val="es-ES_tradnl"/>
              </w:rPr>
              <w:t xml:space="preserve">. </w:t>
            </w:r>
            <w:r w:rsidR="00956ADB" w:rsidRPr="00956ADB">
              <w:rPr>
                <w:rFonts w:ascii="Myriad Pro" w:hAnsi="Myriad Pro" w:cs="Arial"/>
                <w:b/>
                <w:bCs/>
                <w:sz w:val="18"/>
                <w:szCs w:val="18"/>
                <w:lang w:val="es-ES_tradnl"/>
              </w:rPr>
              <w:t>(10)</w:t>
            </w:r>
          </w:p>
        </w:tc>
        <w:tc>
          <w:tcPr>
            <w:tcW w:w="1843" w:type="dxa"/>
          </w:tcPr>
          <w:p w14:paraId="3ACA6311" w14:textId="2C4BBB83"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Di dalam kawasan terkendali</w:t>
            </w:r>
            <w:r w:rsidR="004009EF">
              <w:rPr>
                <w:rFonts w:ascii="Myriad Pro" w:hAnsi="Myriad Pro" w:cs="Arial"/>
                <w:sz w:val="18"/>
                <w:szCs w:val="18"/>
                <w:lang w:val="es-ES_tradnl"/>
              </w:rPr>
              <w:t>.</w:t>
            </w:r>
            <w:r w:rsidR="00956ADB">
              <w:rPr>
                <w:rFonts w:ascii="Myriad Pro" w:hAnsi="Myriad Pro" w:cs="Arial"/>
                <w:sz w:val="18"/>
                <w:szCs w:val="18"/>
                <w:lang w:val="es-ES_tradnl"/>
              </w:rPr>
              <w:t xml:space="preserve"> </w:t>
            </w:r>
            <w:r w:rsidR="004009EF" w:rsidRPr="004009EF">
              <w:rPr>
                <w:rFonts w:ascii="Myriad Pro" w:hAnsi="Myriad Pro" w:cs="Arial"/>
                <w:b/>
                <w:bCs/>
                <w:sz w:val="18"/>
                <w:szCs w:val="18"/>
                <w:lang w:val="es-ES_tradnl"/>
              </w:rPr>
              <w:t>(7,5)</w:t>
            </w:r>
          </w:p>
        </w:tc>
        <w:tc>
          <w:tcPr>
            <w:tcW w:w="1501" w:type="dxa"/>
          </w:tcPr>
          <w:p w14:paraId="3B620F9D" w14:textId="79934BCE"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Di dalam dan diluar kawasan tidak terkendali</w:t>
            </w:r>
            <w:r w:rsidR="004009EF">
              <w:rPr>
                <w:rFonts w:ascii="Myriad Pro" w:hAnsi="Myriad Pro" w:cs="Arial"/>
                <w:sz w:val="18"/>
                <w:szCs w:val="18"/>
                <w:lang w:val="es-ES_tradnl"/>
              </w:rPr>
              <w:t xml:space="preserve">. </w:t>
            </w:r>
            <w:r w:rsidR="004009EF" w:rsidRPr="004009EF">
              <w:rPr>
                <w:rFonts w:ascii="Myriad Pro" w:hAnsi="Myriad Pro" w:cs="Arial"/>
                <w:b/>
                <w:bCs/>
                <w:sz w:val="18"/>
                <w:szCs w:val="18"/>
                <w:lang w:val="es-ES_tradnl"/>
              </w:rPr>
              <w:t>(5)</w:t>
            </w:r>
          </w:p>
        </w:tc>
      </w:tr>
      <w:tr w:rsidR="00602783" w:rsidRPr="00BA6BEB" w14:paraId="47F117CF" w14:textId="3BFDBDC5" w:rsidTr="004009EF">
        <w:tc>
          <w:tcPr>
            <w:tcW w:w="612" w:type="dxa"/>
          </w:tcPr>
          <w:p w14:paraId="0CEE2159" w14:textId="4FD083FB" w:rsidR="00D3668D" w:rsidRPr="00BA6BEB" w:rsidRDefault="00D3668D" w:rsidP="00D3668D">
            <w:pPr>
              <w:pStyle w:val="BodyText2"/>
              <w:spacing w:line="276" w:lineRule="auto"/>
              <w:ind w:right="44"/>
              <w:jc w:val="center"/>
              <w:rPr>
                <w:rFonts w:ascii="Myriad Pro" w:hAnsi="Myriad Pro" w:cs="Arial"/>
                <w:sz w:val="18"/>
                <w:szCs w:val="18"/>
                <w:lang w:val="es-ES_tradnl"/>
              </w:rPr>
            </w:pPr>
            <w:r w:rsidRPr="00BA6BEB">
              <w:rPr>
                <w:rFonts w:ascii="Myriad Pro" w:hAnsi="Myriad Pro" w:cs="Arial"/>
                <w:sz w:val="18"/>
                <w:szCs w:val="18"/>
                <w:lang w:val="es-ES_tradnl"/>
              </w:rPr>
              <w:t>2</w:t>
            </w:r>
          </w:p>
        </w:tc>
        <w:tc>
          <w:tcPr>
            <w:tcW w:w="2757" w:type="dxa"/>
          </w:tcPr>
          <w:p w14:paraId="268209F5" w14:textId="694A964F" w:rsidR="00D3668D" w:rsidRPr="00BA6BEB" w:rsidRDefault="00D3668D" w:rsidP="00D3668D">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Potensi Wisatawan Lokal (</w:t>
            </w:r>
            <w:r w:rsidRPr="00BA6BEB">
              <w:rPr>
                <w:rFonts w:ascii="Myriad Pro" w:hAnsi="Myriad Pro" w:cs="Arial"/>
                <w:i/>
                <w:iCs/>
                <w:sz w:val="18"/>
                <w:szCs w:val="18"/>
                <w:lang w:val="es-ES_tradnl"/>
              </w:rPr>
              <w:t>Local Tourist Potentials</w:t>
            </w:r>
            <w:r w:rsidR="00D1276D" w:rsidRPr="00BA6BEB">
              <w:rPr>
                <w:rFonts w:ascii="Myriad Pro" w:hAnsi="Myriad Pro" w:cs="Arial"/>
                <w:i/>
                <w:iCs/>
                <w:sz w:val="18"/>
                <w:szCs w:val="18"/>
                <w:lang w:val="es-ES_tradnl"/>
              </w:rPr>
              <w:t>-LTP</w:t>
            </w:r>
            <w:r w:rsidRPr="00BA6BEB">
              <w:rPr>
                <w:rFonts w:ascii="Myriad Pro" w:hAnsi="Myriad Pro" w:cs="Arial"/>
                <w:sz w:val="18"/>
                <w:szCs w:val="18"/>
                <w:lang w:val="es-ES_tradnl"/>
              </w:rPr>
              <w:t>)</w:t>
            </w:r>
          </w:p>
        </w:tc>
        <w:tc>
          <w:tcPr>
            <w:tcW w:w="1842" w:type="dxa"/>
          </w:tcPr>
          <w:p w14:paraId="65C4BF70" w14:textId="5701C937"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Meningkat</w:t>
            </w:r>
            <w:r w:rsidR="00956ADB">
              <w:rPr>
                <w:rFonts w:ascii="Myriad Pro" w:hAnsi="Myriad Pro" w:cs="Arial"/>
                <w:sz w:val="18"/>
                <w:szCs w:val="18"/>
                <w:lang w:val="es-ES_tradnl"/>
              </w:rPr>
              <w:t>. (</w:t>
            </w:r>
            <w:r w:rsidR="00956ADB" w:rsidRPr="00956ADB">
              <w:rPr>
                <w:rFonts w:ascii="Myriad Pro" w:hAnsi="Myriad Pro" w:cs="Arial"/>
                <w:b/>
                <w:bCs/>
                <w:sz w:val="18"/>
                <w:szCs w:val="18"/>
                <w:lang w:val="es-ES_tradnl"/>
              </w:rPr>
              <w:t>10)</w:t>
            </w:r>
          </w:p>
        </w:tc>
        <w:tc>
          <w:tcPr>
            <w:tcW w:w="1843" w:type="dxa"/>
          </w:tcPr>
          <w:p w14:paraId="2A7A6C1C" w14:textId="79717E62"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Tidak ada perubahan</w:t>
            </w:r>
            <w:r w:rsidR="004009EF">
              <w:rPr>
                <w:rFonts w:ascii="Myriad Pro" w:hAnsi="Myriad Pro" w:cs="Arial"/>
                <w:sz w:val="18"/>
                <w:szCs w:val="18"/>
                <w:lang w:val="es-ES_tradnl"/>
              </w:rPr>
              <w:t xml:space="preserve"> </w:t>
            </w:r>
            <w:r w:rsidR="004009EF" w:rsidRPr="004009EF">
              <w:rPr>
                <w:rFonts w:ascii="Myriad Pro" w:hAnsi="Myriad Pro" w:cs="Arial"/>
                <w:b/>
                <w:bCs/>
                <w:sz w:val="18"/>
                <w:szCs w:val="18"/>
                <w:lang w:val="es-ES_tradnl"/>
              </w:rPr>
              <w:t>(7,5)</w:t>
            </w:r>
          </w:p>
        </w:tc>
        <w:tc>
          <w:tcPr>
            <w:tcW w:w="1501" w:type="dxa"/>
          </w:tcPr>
          <w:p w14:paraId="10661034" w14:textId="02FC902E"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Menurun</w:t>
            </w:r>
            <w:r w:rsidR="004009EF">
              <w:rPr>
                <w:rFonts w:ascii="Myriad Pro" w:hAnsi="Myriad Pro" w:cs="Arial"/>
                <w:sz w:val="18"/>
                <w:szCs w:val="18"/>
                <w:lang w:val="es-ES_tradnl"/>
              </w:rPr>
              <w:t xml:space="preserve"> </w:t>
            </w:r>
            <w:r w:rsidR="004009EF" w:rsidRPr="004009EF">
              <w:rPr>
                <w:rFonts w:ascii="Myriad Pro" w:hAnsi="Myriad Pro" w:cs="Arial"/>
                <w:b/>
                <w:bCs/>
                <w:sz w:val="18"/>
                <w:szCs w:val="18"/>
                <w:lang w:val="es-ES_tradnl"/>
              </w:rPr>
              <w:t>(5)</w:t>
            </w:r>
          </w:p>
        </w:tc>
      </w:tr>
      <w:tr w:rsidR="00602783" w:rsidRPr="00BA6BEB" w14:paraId="430068F3" w14:textId="36884201" w:rsidTr="004009EF">
        <w:tc>
          <w:tcPr>
            <w:tcW w:w="612" w:type="dxa"/>
          </w:tcPr>
          <w:p w14:paraId="072B3E2A" w14:textId="0D6420D5" w:rsidR="00D3668D" w:rsidRPr="00BA6BEB" w:rsidRDefault="00D3668D" w:rsidP="00D3668D">
            <w:pPr>
              <w:pStyle w:val="BodyText2"/>
              <w:spacing w:line="276" w:lineRule="auto"/>
              <w:ind w:right="44"/>
              <w:jc w:val="center"/>
              <w:rPr>
                <w:rFonts w:ascii="Myriad Pro" w:hAnsi="Myriad Pro" w:cs="Arial"/>
                <w:sz w:val="18"/>
                <w:szCs w:val="18"/>
                <w:lang w:val="es-ES_tradnl"/>
              </w:rPr>
            </w:pPr>
            <w:r w:rsidRPr="00BA6BEB">
              <w:rPr>
                <w:rFonts w:ascii="Myriad Pro" w:hAnsi="Myriad Pro" w:cs="Arial"/>
                <w:sz w:val="18"/>
                <w:szCs w:val="18"/>
                <w:lang w:val="es-ES_tradnl"/>
              </w:rPr>
              <w:t>3</w:t>
            </w:r>
          </w:p>
        </w:tc>
        <w:tc>
          <w:tcPr>
            <w:tcW w:w="2757" w:type="dxa"/>
          </w:tcPr>
          <w:p w14:paraId="20FC7C32" w14:textId="32469813" w:rsidR="00D3668D" w:rsidRPr="00BA6BEB" w:rsidRDefault="00D3668D" w:rsidP="00D3668D">
            <w:pPr>
              <w:pStyle w:val="BodyText2"/>
              <w:spacing w:line="276" w:lineRule="auto"/>
              <w:ind w:right="44"/>
              <w:jc w:val="both"/>
              <w:rPr>
                <w:rFonts w:ascii="Myriad Pro" w:hAnsi="Myriad Pro" w:cs="Arial"/>
                <w:sz w:val="18"/>
                <w:szCs w:val="18"/>
                <w:lang w:val="es-ES_tradnl"/>
              </w:rPr>
            </w:pPr>
            <w:r w:rsidRPr="00BA6BEB">
              <w:rPr>
                <w:rFonts w:ascii="Myriad Pro" w:hAnsi="Myriad Pro" w:cs="Arial"/>
                <w:sz w:val="18"/>
                <w:szCs w:val="18"/>
                <w:lang w:val="es-ES_tradnl"/>
              </w:rPr>
              <w:t>Infrastruktur</w:t>
            </w:r>
            <w:r w:rsidR="00602783" w:rsidRPr="00BA6BEB">
              <w:rPr>
                <w:rFonts w:ascii="Myriad Pro" w:hAnsi="Myriad Pro" w:cs="Arial"/>
                <w:sz w:val="18"/>
                <w:szCs w:val="18"/>
                <w:lang w:val="es-ES_tradnl"/>
              </w:rPr>
              <w:t xml:space="preserve"> Jalan</w:t>
            </w:r>
            <w:r w:rsidRPr="00BA6BEB">
              <w:rPr>
                <w:rFonts w:ascii="Myriad Pro" w:hAnsi="Myriad Pro" w:cs="Arial"/>
                <w:sz w:val="18"/>
                <w:szCs w:val="18"/>
                <w:lang w:val="es-ES_tradnl"/>
              </w:rPr>
              <w:t xml:space="preserve"> </w:t>
            </w:r>
            <w:r w:rsidR="00602783" w:rsidRPr="00BA6BEB">
              <w:rPr>
                <w:rFonts w:ascii="Myriad Pro" w:hAnsi="Myriad Pro" w:cs="Arial"/>
                <w:sz w:val="18"/>
                <w:szCs w:val="18"/>
                <w:lang w:val="es-ES_tradnl"/>
              </w:rPr>
              <w:t>dan Aksesibilitas Wisata (</w:t>
            </w:r>
            <w:r w:rsidRPr="00BA6BEB">
              <w:rPr>
                <w:rFonts w:ascii="Myriad Pro" w:hAnsi="Myriad Pro" w:cs="Arial"/>
                <w:i/>
                <w:iCs/>
                <w:sz w:val="18"/>
                <w:szCs w:val="18"/>
                <w:lang w:val="es-ES_tradnl"/>
              </w:rPr>
              <w:t xml:space="preserve">Road </w:t>
            </w:r>
            <w:r w:rsidR="00BA6BEB" w:rsidRPr="00BA6BEB">
              <w:rPr>
                <w:rFonts w:ascii="Myriad Pro" w:hAnsi="Myriad Pro" w:cs="Arial"/>
                <w:i/>
                <w:iCs/>
                <w:sz w:val="18"/>
                <w:szCs w:val="18"/>
                <w:lang w:val="es-ES_tradnl"/>
              </w:rPr>
              <w:t>Infrastructure Dan Tourism Accessibility</w:t>
            </w:r>
            <w:r w:rsidR="00D1276D" w:rsidRPr="00BA6BEB">
              <w:rPr>
                <w:rFonts w:ascii="Myriad Pro" w:hAnsi="Myriad Pro" w:cs="Arial"/>
                <w:i/>
                <w:iCs/>
                <w:sz w:val="18"/>
                <w:szCs w:val="18"/>
                <w:lang w:val="es-ES_tradnl"/>
              </w:rPr>
              <w:t>-RITA</w:t>
            </w:r>
            <w:r w:rsidR="00602783" w:rsidRPr="00BA6BEB">
              <w:rPr>
                <w:rFonts w:ascii="Myriad Pro" w:hAnsi="Myriad Pro" w:cs="Arial"/>
                <w:i/>
                <w:iCs/>
                <w:sz w:val="18"/>
                <w:szCs w:val="18"/>
                <w:lang w:val="es-ES_tradnl"/>
              </w:rPr>
              <w:t xml:space="preserve"> </w:t>
            </w:r>
            <w:r w:rsidRPr="00BA6BEB">
              <w:rPr>
                <w:rFonts w:ascii="Myriad Pro" w:hAnsi="Myriad Pro" w:cs="Arial"/>
                <w:sz w:val="18"/>
                <w:szCs w:val="18"/>
                <w:lang w:val="es-ES_tradnl"/>
              </w:rPr>
              <w:t>)</w:t>
            </w:r>
          </w:p>
        </w:tc>
        <w:tc>
          <w:tcPr>
            <w:tcW w:w="1842" w:type="dxa"/>
          </w:tcPr>
          <w:p w14:paraId="113540B7" w14:textId="7A911733"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Terawat dengan baik</w:t>
            </w:r>
            <w:r w:rsidR="00956ADB">
              <w:rPr>
                <w:rFonts w:ascii="Myriad Pro" w:hAnsi="Myriad Pro" w:cs="Arial"/>
                <w:sz w:val="18"/>
                <w:szCs w:val="18"/>
                <w:lang w:val="es-ES_tradnl"/>
              </w:rPr>
              <w:t xml:space="preserve">. </w:t>
            </w:r>
            <w:r w:rsidR="00956ADB" w:rsidRPr="00956ADB">
              <w:rPr>
                <w:rFonts w:ascii="Myriad Pro" w:hAnsi="Myriad Pro" w:cs="Arial"/>
                <w:b/>
                <w:bCs/>
                <w:sz w:val="18"/>
                <w:szCs w:val="18"/>
                <w:lang w:val="es-ES_tradnl"/>
              </w:rPr>
              <w:t>(10)</w:t>
            </w:r>
          </w:p>
        </w:tc>
        <w:tc>
          <w:tcPr>
            <w:tcW w:w="1843" w:type="dxa"/>
          </w:tcPr>
          <w:p w14:paraId="4404A4C0" w14:textId="33903174"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Terawat namun dengan kerusakan kecil</w:t>
            </w:r>
            <w:r w:rsidR="004009EF">
              <w:rPr>
                <w:rFonts w:ascii="Myriad Pro" w:hAnsi="Myriad Pro" w:cs="Arial"/>
                <w:sz w:val="18"/>
                <w:szCs w:val="18"/>
                <w:lang w:val="es-ES_tradnl"/>
              </w:rPr>
              <w:t xml:space="preserve"> </w:t>
            </w:r>
            <w:r w:rsidR="004009EF" w:rsidRPr="004009EF">
              <w:rPr>
                <w:rFonts w:ascii="Myriad Pro" w:hAnsi="Myriad Pro" w:cs="Arial"/>
                <w:b/>
                <w:bCs/>
                <w:sz w:val="18"/>
                <w:szCs w:val="18"/>
                <w:lang w:val="es-ES_tradnl"/>
              </w:rPr>
              <w:t>(7,5)</w:t>
            </w:r>
          </w:p>
        </w:tc>
        <w:tc>
          <w:tcPr>
            <w:tcW w:w="1501" w:type="dxa"/>
          </w:tcPr>
          <w:p w14:paraId="2458F329" w14:textId="2F881D3E"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Tidak terawat</w:t>
            </w:r>
            <w:r w:rsidR="004009EF">
              <w:rPr>
                <w:rFonts w:ascii="Myriad Pro" w:hAnsi="Myriad Pro" w:cs="Arial"/>
                <w:sz w:val="18"/>
                <w:szCs w:val="18"/>
                <w:lang w:val="es-ES_tradnl"/>
              </w:rPr>
              <w:t xml:space="preserve">. </w:t>
            </w:r>
            <w:r w:rsidR="004009EF" w:rsidRPr="004009EF">
              <w:rPr>
                <w:rFonts w:ascii="Myriad Pro" w:hAnsi="Myriad Pro" w:cs="Arial"/>
                <w:b/>
                <w:bCs/>
                <w:sz w:val="18"/>
                <w:szCs w:val="18"/>
                <w:lang w:val="es-ES_tradnl"/>
              </w:rPr>
              <w:t>(5)</w:t>
            </w:r>
          </w:p>
        </w:tc>
      </w:tr>
      <w:tr w:rsidR="00602783" w:rsidRPr="00BA6BEB" w14:paraId="06C34401" w14:textId="03753AB9" w:rsidTr="004009EF">
        <w:tc>
          <w:tcPr>
            <w:tcW w:w="612" w:type="dxa"/>
          </w:tcPr>
          <w:p w14:paraId="01C6FC29" w14:textId="554C4D64" w:rsidR="00D3668D" w:rsidRPr="00BA6BEB" w:rsidRDefault="00D3668D" w:rsidP="00D3668D">
            <w:pPr>
              <w:pStyle w:val="BodyText2"/>
              <w:spacing w:line="276" w:lineRule="auto"/>
              <w:ind w:right="44"/>
              <w:jc w:val="center"/>
              <w:rPr>
                <w:rFonts w:ascii="Myriad Pro" w:hAnsi="Myriad Pro" w:cs="Arial"/>
                <w:sz w:val="18"/>
                <w:szCs w:val="18"/>
                <w:lang w:val="es-ES_tradnl"/>
              </w:rPr>
            </w:pPr>
            <w:r w:rsidRPr="00BA6BEB">
              <w:rPr>
                <w:rFonts w:ascii="Myriad Pro" w:hAnsi="Myriad Pro" w:cs="Arial"/>
                <w:sz w:val="18"/>
                <w:szCs w:val="18"/>
                <w:lang w:val="es-ES_tradnl"/>
              </w:rPr>
              <w:t>4</w:t>
            </w:r>
          </w:p>
        </w:tc>
        <w:tc>
          <w:tcPr>
            <w:tcW w:w="2757" w:type="dxa"/>
          </w:tcPr>
          <w:p w14:paraId="49C4681E" w14:textId="704A44D2" w:rsidR="00D3668D" w:rsidRPr="00BA6BEB" w:rsidRDefault="00D3668D" w:rsidP="00D3668D">
            <w:pPr>
              <w:pStyle w:val="BodyText2"/>
              <w:spacing w:line="276" w:lineRule="auto"/>
              <w:ind w:right="44"/>
              <w:jc w:val="both"/>
              <w:rPr>
                <w:rFonts w:ascii="Myriad Pro" w:hAnsi="Myriad Pro" w:cs="Arial"/>
                <w:sz w:val="18"/>
                <w:szCs w:val="18"/>
                <w:lang w:val="es-ES_tradnl"/>
              </w:rPr>
            </w:pPr>
            <w:r w:rsidRPr="00BA6BEB">
              <w:rPr>
                <w:rFonts w:ascii="Myriad Pro" w:hAnsi="Myriad Pro" w:cs="Arial"/>
                <w:sz w:val="18"/>
                <w:szCs w:val="18"/>
                <w:lang w:val="es-ES_tradnl"/>
              </w:rPr>
              <w:t>Dukungan dan Partisipasi Komunitas Lokal (</w:t>
            </w:r>
            <w:r w:rsidRPr="00BA6BEB">
              <w:rPr>
                <w:rFonts w:ascii="Myriad Pro" w:hAnsi="Myriad Pro" w:cs="Arial"/>
                <w:i/>
                <w:iCs/>
                <w:sz w:val="18"/>
                <w:szCs w:val="18"/>
                <w:lang w:val="es-ES_tradnl"/>
              </w:rPr>
              <w:t>Local communities’ participation and support</w:t>
            </w:r>
            <w:r w:rsidR="00D1276D" w:rsidRPr="00BA6BEB">
              <w:rPr>
                <w:rFonts w:ascii="Myriad Pro" w:hAnsi="Myriad Pro" w:cs="Arial"/>
                <w:i/>
                <w:iCs/>
                <w:sz w:val="18"/>
                <w:szCs w:val="18"/>
                <w:lang w:val="es-ES_tradnl"/>
              </w:rPr>
              <w:t>-LCPS</w:t>
            </w:r>
            <w:r w:rsidRPr="00BA6BEB">
              <w:rPr>
                <w:rFonts w:ascii="Myriad Pro" w:hAnsi="Myriad Pro" w:cs="Arial"/>
                <w:sz w:val="18"/>
                <w:szCs w:val="18"/>
                <w:lang w:val="es-ES_tradnl"/>
              </w:rPr>
              <w:t>)</w:t>
            </w:r>
          </w:p>
        </w:tc>
        <w:tc>
          <w:tcPr>
            <w:tcW w:w="1842" w:type="dxa"/>
          </w:tcPr>
          <w:p w14:paraId="0EDB1BB9" w14:textId="40ABF190"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Baik dan meningkat</w:t>
            </w:r>
            <w:r w:rsidR="00956ADB">
              <w:rPr>
                <w:rFonts w:ascii="Myriad Pro" w:hAnsi="Myriad Pro" w:cs="Arial"/>
                <w:sz w:val="18"/>
                <w:szCs w:val="18"/>
                <w:lang w:val="es-ES_tradnl"/>
              </w:rPr>
              <w:t xml:space="preserve">. </w:t>
            </w:r>
            <w:r w:rsidR="00956ADB" w:rsidRPr="00956ADB">
              <w:rPr>
                <w:rFonts w:ascii="Myriad Pro" w:hAnsi="Myriad Pro" w:cs="Arial"/>
                <w:b/>
                <w:bCs/>
                <w:sz w:val="18"/>
                <w:szCs w:val="18"/>
                <w:lang w:val="es-ES_tradnl"/>
              </w:rPr>
              <w:t>(10)</w:t>
            </w:r>
          </w:p>
        </w:tc>
        <w:tc>
          <w:tcPr>
            <w:tcW w:w="1843" w:type="dxa"/>
          </w:tcPr>
          <w:p w14:paraId="596F4430" w14:textId="6E93168A"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Menurun</w:t>
            </w:r>
            <w:r w:rsidR="004009EF">
              <w:rPr>
                <w:rFonts w:ascii="Myriad Pro" w:hAnsi="Myriad Pro" w:cs="Arial"/>
                <w:sz w:val="18"/>
                <w:szCs w:val="18"/>
                <w:lang w:val="es-ES_tradnl"/>
              </w:rPr>
              <w:t xml:space="preserve"> </w:t>
            </w:r>
            <w:r w:rsidR="004009EF" w:rsidRPr="004009EF">
              <w:rPr>
                <w:rFonts w:ascii="Myriad Pro" w:hAnsi="Myriad Pro" w:cs="Arial"/>
                <w:b/>
                <w:bCs/>
                <w:sz w:val="18"/>
                <w:szCs w:val="18"/>
                <w:lang w:val="es-ES_tradnl"/>
              </w:rPr>
              <w:t>(7,5)</w:t>
            </w:r>
          </w:p>
        </w:tc>
        <w:tc>
          <w:tcPr>
            <w:tcW w:w="1501" w:type="dxa"/>
          </w:tcPr>
          <w:p w14:paraId="435A81FB" w14:textId="10B5F517"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Tidak adanya dukungan</w:t>
            </w:r>
            <w:r w:rsidR="004009EF">
              <w:rPr>
                <w:rFonts w:ascii="Myriad Pro" w:hAnsi="Myriad Pro" w:cs="Arial"/>
                <w:sz w:val="18"/>
                <w:szCs w:val="18"/>
                <w:lang w:val="es-ES_tradnl"/>
              </w:rPr>
              <w:t xml:space="preserve">. </w:t>
            </w:r>
            <w:r w:rsidR="004009EF" w:rsidRPr="004009EF">
              <w:rPr>
                <w:rFonts w:ascii="Myriad Pro" w:hAnsi="Myriad Pro" w:cs="Arial"/>
                <w:b/>
                <w:bCs/>
                <w:sz w:val="18"/>
                <w:szCs w:val="18"/>
                <w:lang w:val="es-ES_tradnl"/>
              </w:rPr>
              <w:t>(5)</w:t>
            </w:r>
          </w:p>
        </w:tc>
      </w:tr>
      <w:tr w:rsidR="00602783" w:rsidRPr="00BA6BEB" w14:paraId="47D8D387" w14:textId="02394B8F" w:rsidTr="004009EF">
        <w:tc>
          <w:tcPr>
            <w:tcW w:w="612" w:type="dxa"/>
          </w:tcPr>
          <w:p w14:paraId="0C148BE5" w14:textId="6B41D024" w:rsidR="00D3668D" w:rsidRPr="00BA6BEB" w:rsidRDefault="00D3668D" w:rsidP="00D3668D">
            <w:pPr>
              <w:pStyle w:val="BodyText2"/>
              <w:spacing w:line="276" w:lineRule="auto"/>
              <w:ind w:right="44"/>
              <w:jc w:val="center"/>
              <w:rPr>
                <w:rFonts w:ascii="Myriad Pro" w:hAnsi="Myriad Pro" w:cs="Arial"/>
                <w:sz w:val="18"/>
                <w:szCs w:val="18"/>
                <w:lang w:val="es-ES_tradnl"/>
              </w:rPr>
            </w:pPr>
            <w:r w:rsidRPr="00BA6BEB">
              <w:rPr>
                <w:rFonts w:ascii="Myriad Pro" w:hAnsi="Myriad Pro" w:cs="Arial"/>
                <w:sz w:val="18"/>
                <w:szCs w:val="18"/>
                <w:lang w:val="es-ES_tradnl"/>
              </w:rPr>
              <w:t>5</w:t>
            </w:r>
          </w:p>
        </w:tc>
        <w:tc>
          <w:tcPr>
            <w:tcW w:w="2757" w:type="dxa"/>
          </w:tcPr>
          <w:p w14:paraId="0B478625" w14:textId="37F3D044" w:rsidR="00D3668D" w:rsidRPr="00BA6BEB" w:rsidRDefault="00D3668D" w:rsidP="00D3668D">
            <w:pPr>
              <w:pStyle w:val="BodyText2"/>
              <w:spacing w:line="276" w:lineRule="auto"/>
              <w:ind w:right="44"/>
              <w:jc w:val="both"/>
              <w:rPr>
                <w:rFonts w:ascii="Myriad Pro" w:hAnsi="Myriad Pro" w:cs="Arial"/>
                <w:sz w:val="18"/>
                <w:szCs w:val="18"/>
                <w:lang w:val="es-ES_tradnl"/>
              </w:rPr>
            </w:pPr>
            <w:r w:rsidRPr="00BA6BEB">
              <w:rPr>
                <w:rFonts w:ascii="Myriad Pro" w:hAnsi="Myriad Pro" w:cs="Arial"/>
                <w:sz w:val="18"/>
                <w:szCs w:val="18"/>
                <w:lang w:val="es-ES_tradnl"/>
              </w:rPr>
              <w:t>Informasi Wisata Geopark (</w:t>
            </w:r>
            <w:r w:rsidRPr="00BA6BEB">
              <w:rPr>
                <w:rFonts w:ascii="Myriad Pro" w:hAnsi="Myriad Pro" w:cs="Arial"/>
                <w:i/>
                <w:iCs/>
                <w:sz w:val="18"/>
                <w:szCs w:val="18"/>
                <w:lang w:val="es-ES_tradnl"/>
              </w:rPr>
              <w:t>Geopark tourism information</w:t>
            </w:r>
            <w:r w:rsidR="00D1276D" w:rsidRPr="00BA6BEB">
              <w:rPr>
                <w:rFonts w:ascii="Myriad Pro" w:hAnsi="Myriad Pro" w:cs="Arial"/>
                <w:i/>
                <w:iCs/>
                <w:sz w:val="18"/>
                <w:szCs w:val="18"/>
                <w:lang w:val="es-ES_tradnl"/>
              </w:rPr>
              <w:t>-GTI</w:t>
            </w:r>
            <w:r w:rsidRPr="00BA6BEB">
              <w:rPr>
                <w:rFonts w:ascii="Myriad Pro" w:hAnsi="Myriad Pro" w:cs="Arial"/>
                <w:sz w:val="18"/>
                <w:szCs w:val="18"/>
                <w:lang w:val="es-ES_tradnl"/>
              </w:rPr>
              <w:t>)</w:t>
            </w:r>
          </w:p>
        </w:tc>
        <w:tc>
          <w:tcPr>
            <w:tcW w:w="1842" w:type="dxa"/>
          </w:tcPr>
          <w:p w14:paraId="51F1E486" w14:textId="5A43B0CE"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 xml:space="preserve">Terdapat dalam skala internasional dan </w:t>
            </w:r>
            <w:r w:rsidR="00956ADB">
              <w:rPr>
                <w:rFonts w:ascii="Myriad Pro" w:hAnsi="Myriad Pro" w:cs="Arial"/>
                <w:sz w:val="18"/>
                <w:szCs w:val="18"/>
                <w:lang w:val="es-ES_tradnl"/>
              </w:rPr>
              <w:t>nasional. (</w:t>
            </w:r>
            <w:r w:rsidR="00956ADB" w:rsidRPr="00956ADB">
              <w:rPr>
                <w:rFonts w:ascii="Myriad Pro" w:hAnsi="Myriad Pro" w:cs="Arial"/>
                <w:b/>
                <w:bCs/>
                <w:sz w:val="18"/>
                <w:szCs w:val="18"/>
                <w:lang w:val="es-ES_tradnl"/>
              </w:rPr>
              <w:t>(10)</w:t>
            </w:r>
          </w:p>
        </w:tc>
        <w:tc>
          <w:tcPr>
            <w:tcW w:w="1843" w:type="dxa"/>
          </w:tcPr>
          <w:p w14:paraId="0615F279" w14:textId="44E7BED3"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Terdapat dalam skala internasional dan nasional namun tidak optimal</w:t>
            </w:r>
            <w:r w:rsidR="004009EF">
              <w:rPr>
                <w:rFonts w:ascii="Myriad Pro" w:hAnsi="Myriad Pro" w:cs="Arial"/>
                <w:sz w:val="18"/>
                <w:szCs w:val="18"/>
                <w:lang w:val="es-ES_tradnl"/>
              </w:rPr>
              <w:t xml:space="preserve"> </w:t>
            </w:r>
            <w:r w:rsidR="004009EF" w:rsidRPr="004009EF">
              <w:rPr>
                <w:rFonts w:ascii="Myriad Pro" w:hAnsi="Myriad Pro" w:cs="Arial"/>
                <w:b/>
                <w:bCs/>
                <w:sz w:val="18"/>
                <w:szCs w:val="18"/>
                <w:lang w:val="es-ES_tradnl"/>
              </w:rPr>
              <w:t>(7,5)</w:t>
            </w:r>
          </w:p>
        </w:tc>
        <w:tc>
          <w:tcPr>
            <w:tcW w:w="1501" w:type="dxa"/>
          </w:tcPr>
          <w:p w14:paraId="6B146A77" w14:textId="22D0065D"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Terdapat dalam skala lokal saja</w:t>
            </w:r>
            <w:r w:rsidR="004009EF">
              <w:rPr>
                <w:rFonts w:ascii="Myriad Pro" w:hAnsi="Myriad Pro" w:cs="Arial"/>
                <w:sz w:val="18"/>
                <w:szCs w:val="18"/>
                <w:lang w:val="es-ES_tradnl"/>
              </w:rPr>
              <w:t xml:space="preserve">. </w:t>
            </w:r>
            <w:r w:rsidR="004009EF" w:rsidRPr="004009EF">
              <w:rPr>
                <w:rFonts w:ascii="Myriad Pro" w:hAnsi="Myriad Pro" w:cs="Arial"/>
                <w:b/>
                <w:bCs/>
                <w:sz w:val="18"/>
                <w:szCs w:val="18"/>
                <w:lang w:val="es-ES_tradnl"/>
              </w:rPr>
              <w:t>(5)</w:t>
            </w:r>
          </w:p>
        </w:tc>
      </w:tr>
      <w:tr w:rsidR="00602783" w:rsidRPr="00BA6BEB" w14:paraId="6A4D990A" w14:textId="094535F2" w:rsidTr="004009EF">
        <w:tc>
          <w:tcPr>
            <w:tcW w:w="612" w:type="dxa"/>
          </w:tcPr>
          <w:p w14:paraId="6437BCA1" w14:textId="56DAD49C" w:rsidR="00D3668D" w:rsidRPr="00BA6BEB" w:rsidRDefault="00D3668D" w:rsidP="00D3668D">
            <w:pPr>
              <w:pStyle w:val="BodyText2"/>
              <w:spacing w:line="276" w:lineRule="auto"/>
              <w:ind w:right="44"/>
              <w:jc w:val="center"/>
              <w:rPr>
                <w:rFonts w:ascii="Myriad Pro" w:hAnsi="Myriad Pro" w:cs="Arial"/>
                <w:sz w:val="18"/>
                <w:szCs w:val="18"/>
                <w:lang w:val="es-ES_tradnl"/>
              </w:rPr>
            </w:pPr>
            <w:r w:rsidRPr="00BA6BEB">
              <w:rPr>
                <w:rFonts w:ascii="Myriad Pro" w:hAnsi="Myriad Pro" w:cs="Arial"/>
                <w:sz w:val="18"/>
                <w:szCs w:val="18"/>
                <w:lang w:val="es-ES_tradnl"/>
              </w:rPr>
              <w:t>6</w:t>
            </w:r>
          </w:p>
        </w:tc>
        <w:tc>
          <w:tcPr>
            <w:tcW w:w="2757" w:type="dxa"/>
          </w:tcPr>
          <w:p w14:paraId="494C5D7B" w14:textId="396C159F" w:rsidR="00D3668D" w:rsidRPr="00BA6BEB" w:rsidRDefault="00D3668D" w:rsidP="00D3668D">
            <w:pPr>
              <w:pStyle w:val="BodyText2"/>
              <w:spacing w:line="276" w:lineRule="auto"/>
              <w:ind w:right="44"/>
              <w:jc w:val="both"/>
              <w:rPr>
                <w:rFonts w:ascii="Myriad Pro" w:hAnsi="Myriad Pro" w:cs="Arial"/>
                <w:sz w:val="18"/>
                <w:szCs w:val="18"/>
                <w:lang w:val="es-ES_tradnl"/>
              </w:rPr>
            </w:pPr>
            <w:r w:rsidRPr="00BA6BEB">
              <w:rPr>
                <w:rFonts w:ascii="Myriad Pro" w:hAnsi="Myriad Pro" w:cs="Arial"/>
                <w:sz w:val="18"/>
                <w:szCs w:val="18"/>
                <w:lang w:val="es-ES_tradnl"/>
              </w:rPr>
              <w:t>Promosi dan Penjualan Wisata Geopark (</w:t>
            </w:r>
            <w:r w:rsidRPr="00BA6BEB">
              <w:rPr>
                <w:rFonts w:ascii="Myriad Pro" w:hAnsi="Myriad Pro" w:cs="Arial"/>
                <w:i/>
                <w:iCs/>
                <w:sz w:val="18"/>
                <w:szCs w:val="18"/>
                <w:lang w:val="es-ES_tradnl"/>
              </w:rPr>
              <w:t xml:space="preserve">Geopark </w:t>
            </w:r>
            <w:r w:rsidR="004009EF" w:rsidRPr="00BA6BEB">
              <w:rPr>
                <w:rFonts w:ascii="Myriad Pro" w:hAnsi="Myriad Pro" w:cs="Arial"/>
                <w:i/>
                <w:iCs/>
                <w:sz w:val="18"/>
                <w:szCs w:val="18"/>
                <w:lang w:val="es-ES_tradnl"/>
              </w:rPr>
              <w:t>Tourism Sales And Promotio</w:t>
            </w:r>
            <w:r w:rsidRPr="00BA6BEB">
              <w:rPr>
                <w:rFonts w:ascii="Myriad Pro" w:hAnsi="Myriad Pro" w:cs="Arial"/>
                <w:i/>
                <w:iCs/>
                <w:sz w:val="18"/>
                <w:szCs w:val="18"/>
                <w:lang w:val="es-ES_tradnl"/>
              </w:rPr>
              <w:t>n</w:t>
            </w:r>
            <w:r w:rsidR="00D1276D" w:rsidRPr="00BA6BEB">
              <w:rPr>
                <w:rFonts w:ascii="Myriad Pro" w:hAnsi="Myriad Pro" w:cs="Arial"/>
                <w:i/>
                <w:iCs/>
                <w:sz w:val="18"/>
                <w:szCs w:val="18"/>
                <w:lang w:val="es-ES_tradnl"/>
              </w:rPr>
              <w:t>-GTSP</w:t>
            </w:r>
            <w:r w:rsidRPr="00BA6BEB">
              <w:rPr>
                <w:rFonts w:ascii="Myriad Pro" w:hAnsi="Myriad Pro" w:cs="Arial"/>
                <w:sz w:val="18"/>
                <w:szCs w:val="18"/>
                <w:lang w:val="es-ES_tradnl"/>
              </w:rPr>
              <w:t>)</w:t>
            </w:r>
          </w:p>
        </w:tc>
        <w:tc>
          <w:tcPr>
            <w:tcW w:w="1842" w:type="dxa"/>
          </w:tcPr>
          <w:p w14:paraId="11AB0E3B" w14:textId="1E73B1C6"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Sudah terencana, terarah, dan terlaksana.</w:t>
            </w:r>
            <w:r w:rsidR="00956ADB">
              <w:rPr>
                <w:rFonts w:ascii="Myriad Pro" w:hAnsi="Myriad Pro" w:cs="Arial"/>
                <w:sz w:val="18"/>
                <w:szCs w:val="18"/>
                <w:lang w:val="es-ES_tradnl"/>
              </w:rPr>
              <w:t xml:space="preserve"> (</w:t>
            </w:r>
            <w:r w:rsidR="00956ADB" w:rsidRPr="00956ADB">
              <w:rPr>
                <w:rFonts w:ascii="Myriad Pro" w:hAnsi="Myriad Pro" w:cs="Arial"/>
                <w:b/>
                <w:bCs/>
                <w:sz w:val="18"/>
                <w:szCs w:val="18"/>
                <w:lang w:val="es-ES_tradnl"/>
              </w:rPr>
              <w:t>(10)</w:t>
            </w:r>
          </w:p>
        </w:tc>
        <w:tc>
          <w:tcPr>
            <w:tcW w:w="1843" w:type="dxa"/>
          </w:tcPr>
          <w:p w14:paraId="136C04A3" w14:textId="0806914D"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Sudah terencana, terarah, tetapi berlum terlaksana.</w:t>
            </w:r>
            <w:r w:rsidR="004009EF">
              <w:rPr>
                <w:rFonts w:ascii="Myriad Pro" w:hAnsi="Myriad Pro" w:cs="Arial"/>
                <w:sz w:val="18"/>
                <w:szCs w:val="18"/>
                <w:lang w:val="es-ES_tradnl"/>
              </w:rPr>
              <w:t xml:space="preserve"> </w:t>
            </w:r>
            <w:r w:rsidR="004009EF" w:rsidRPr="004009EF">
              <w:rPr>
                <w:rFonts w:ascii="Myriad Pro" w:hAnsi="Myriad Pro" w:cs="Arial"/>
                <w:b/>
                <w:bCs/>
                <w:sz w:val="18"/>
                <w:szCs w:val="18"/>
                <w:lang w:val="es-ES_tradnl"/>
              </w:rPr>
              <w:t>(7,5)</w:t>
            </w:r>
          </w:p>
        </w:tc>
        <w:tc>
          <w:tcPr>
            <w:tcW w:w="1501" w:type="dxa"/>
          </w:tcPr>
          <w:p w14:paraId="3F333FE2" w14:textId="3B1048C8"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Belum direncanakan.</w:t>
            </w:r>
            <w:r w:rsidR="004009EF">
              <w:rPr>
                <w:rFonts w:ascii="Myriad Pro" w:hAnsi="Myriad Pro" w:cs="Arial"/>
                <w:sz w:val="18"/>
                <w:szCs w:val="18"/>
                <w:lang w:val="es-ES_tradnl"/>
              </w:rPr>
              <w:t xml:space="preserve"> </w:t>
            </w:r>
            <w:r w:rsidR="004009EF" w:rsidRPr="004009EF">
              <w:rPr>
                <w:rFonts w:ascii="Myriad Pro" w:hAnsi="Myriad Pro" w:cs="Arial"/>
                <w:b/>
                <w:bCs/>
                <w:sz w:val="18"/>
                <w:szCs w:val="18"/>
                <w:lang w:val="es-ES_tradnl"/>
              </w:rPr>
              <w:t>(5)</w:t>
            </w:r>
          </w:p>
        </w:tc>
      </w:tr>
      <w:tr w:rsidR="00602783" w:rsidRPr="00BA6BEB" w14:paraId="0F5BA8DB" w14:textId="0A76C9D5" w:rsidTr="004009EF">
        <w:tc>
          <w:tcPr>
            <w:tcW w:w="612" w:type="dxa"/>
          </w:tcPr>
          <w:p w14:paraId="190DB889" w14:textId="5EA10842" w:rsidR="00D3668D" w:rsidRPr="00BA6BEB" w:rsidRDefault="00602783" w:rsidP="00D3668D">
            <w:pPr>
              <w:pStyle w:val="BodyText2"/>
              <w:spacing w:line="276" w:lineRule="auto"/>
              <w:ind w:right="44"/>
              <w:jc w:val="center"/>
              <w:rPr>
                <w:rFonts w:ascii="Myriad Pro" w:hAnsi="Myriad Pro" w:cs="Arial"/>
                <w:sz w:val="18"/>
                <w:szCs w:val="18"/>
                <w:lang w:val="es-ES_tradnl"/>
              </w:rPr>
            </w:pPr>
            <w:r w:rsidRPr="00BA6BEB">
              <w:rPr>
                <w:rFonts w:ascii="Myriad Pro" w:hAnsi="Myriad Pro" w:cs="Arial"/>
                <w:sz w:val="18"/>
                <w:szCs w:val="18"/>
                <w:lang w:val="es-ES_tradnl"/>
              </w:rPr>
              <w:t>7</w:t>
            </w:r>
          </w:p>
        </w:tc>
        <w:tc>
          <w:tcPr>
            <w:tcW w:w="2757" w:type="dxa"/>
          </w:tcPr>
          <w:p w14:paraId="3E6D1186" w14:textId="17A91164" w:rsidR="00D3668D" w:rsidRPr="00BA6BEB" w:rsidRDefault="00D3668D" w:rsidP="00D3668D">
            <w:pPr>
              <w:pStyle w:val="BodyText2"/>
              <w:spacing w:line="276" w:lineRule="auto"/>
              <w:ind w:right="44"/>
              <w:jc w:val="both"/>
              <w:rPr>
                <w:rFonts w:ascii="Myriad Pro" w:hAnsi="Myriad Pro" w:cs="Arial"/>
                <w:sz w:val="18"/>
                <w:szCs w:val="18"/>
                <w:lang w:val="es-ES_tradnl"/>
              </w:rPr>
            </w:pPr>
            <w:r w:rsidRPr="00BA6BEB">
              <w:rPr>
                <w:rFonts w:ascii="Myriad Pro" w:hAnsi="Myriad Pro" w:cs="Arial"/>
                <w:sz w:val="18"/>
                <w:szCs w:val="18"/>
                <w:lang w:val="es-ES_tradnl"/>
              </w:rPr>
              <w:t>Dukungan Pemerintah Pusat dan Lokal (</w:t>
            </w:r>
            <w:r w:rsidRPr="00BA6BEB">
              <w:rPr>
                <w:rFonts w:ascii="Myriad Pro" w:hAnsi="Myriad Pro" w:cs="Arial"/>
                <w:i/>
                <w:iCs/>
                <w:sz w:val="18"/>
                <w:szCs w:val="18"/>
                <w:lang w:val="es-ES_tradnl"/>
              </w:rPr>
              <w:t xml:space="preserve">Local </w:t>
            </w:r>
            <w:r w:rsidR="004009EF" w:rsidRPr="00BA6BEB">
              <w:rPr>
                <w:rFonts w:ascii="Myriad Pro" w:hAnsi="Myriad Pro" w:cs="Arial"/>
                <w:i/>
                <w:iCs/>
                <w:sz w:val="18"/>
                <w:szCs w:val="18"/>
                <w:lang w:val="es-ES_tradnl"/>
              </w:rPr>
              <w:t>And Central Government Support</w:t>
            </w:r>
            <w:r w:rsidR="00D1276D" w:rsidRPr="00BA6BEB">
              <w:rPr>
                <w:rFonts w:ascii="Myriad Pro" w:hAnsi="Myriad Pro" w:cs="Arial"/>
                <w:i/>
                <w:iCs/>
                <w:sz w:val="18"/>
                <w:szCs w:val="18"/>
                <w:lang w:val="es-ES_tradnl"/>
              </w:rPr>
              <w:t>-LCGS</w:t>
            </w:r>
            <w:r w:rsidRPr="00BA6BEB">
              <w:rPr>
                <w:rFonts w:ascii="Myriad Pro" w:hAnsi="Myriad Pro" w:cs="Arial"/>
                <w:sz w:val="18"/>
                <w:szCs w:val="18"/>
                <w:lang w:val="es-ES_tradnl"/>
              </w:rPr>
              <w:t>)</w:t>
            </w:r>
          </w:p>
        </w:tc>
        <w:tc>
          <w:tcPr>
            <w:tcW w:w="1842" w:type="dxa"/>
          </w:tcPr>
          <w:p w14:paraId="79460C88" w14:textId="270C4D36"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Dukungan penuh dari pemerintah.</w:t>
            </w:r>
            <w:r w:rsidR="00956ADB">
              <w:rPr>
                <w:rFonts w:ascii="Myriad Pro" w:hAnsi="Myriad Pro" w:cs="Arial"/>
                <w:sz w:val="18"/>
                <w:szCs w:val="18"/>
                <w:lang w:val="es-ES_tradnl"/>
              </w:rPr>
              <w:t xml:space="preserve"> </w:t>
            </w:r>
            <w:r w:rsidR="00956ADB" w:rsidRPr="00956ADB">
              <w:rPr>
                <w:rFonts w:ascii="Myriad Pro" w:hAnsi="Myriad Pro" w:cs="Arial"/>
                <w:b/>
                <w:bCs/>
                <w:sz w:val="18"/>
                <w:szCs w:val="18"/>
                <w:lang w:val="es-ES_tradnl"/>
              </w:rPr>
              <w:t>(10)</w:t>
            </w:r>
          </w:p>
        </w:tc>
        <w:tc>
          <w:tcPr>
            <w:tcW w:w="1843" w:type="dxa"/>
          </w:tcPr>
          <w:p w14:paraId="2D94CF8F" w14:textId="6273E0D5"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Kurangnya Dukungan dari pemerintah.</w:t>
            </w:r>
            <w:r w:rsidR="004009EF">
              <w:rPr>
                <w:rFonts w:ascii="Myriad Pro" w:hAnsi="Myriad Pro" w:cs="Arial"/>
                <w:sz w:val="18"/>
                <w:szCs w:val="18"/>
                <w:lang w:val="es-ES_tradnl"/>
              </w:rPr>
              <w:t xml:space="preserve"> </w:t>
            </w:r>
            <w:r w:rsidR="004009EF" w:rsidRPr="004009EF">
              <w:rPr>
                <w:rFonts w:ascii="Myriad Pro" w:hAnsi="Myriad Pro" w:cs="Arial"/>
                <w:b/>
                <w:bCs/>
                <w:sz w:val="18"/>
                <w:szCs w:val="18"/>
                <w:lang w:val="es-ES_tradnl"/>
              </w:rPr>
              <w:t>(7,5)</w:t>
            </w:r>
          </w:p>
        </w:tc>
        <w:tc>
          <w:tcPr>
            <w:tcW w:w="1501" w:type="dxa"/>
          </w:tcPr>
          <w:p w14:paraId="0A29B53E" w14:textId="70F8D53F"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Tidak adanya dukungan sama sekali dari pemerintah.</w:t>
            </w:r>
            <w:r w:rsidR="004009EF">
              <w:rPr>
                <w:rFonts w:ascii="Myriad Pro" w:hAnsi="Myriad Pro" w:cs="Arial"/>
                <w:sz w:val="18"/>
                <w:szCs w:val="18"/>
                <w:lang w:val="es-ES_tradnl"/>
              </w:rPr>
              <w:t xml:space="preserve"> </w:t>
            </w:r>
            <w:r w:rsidR="004009EF" w:rsidRPr="004009EF">
              <w:rPr>
                <w:rFonts w:ascii="Myriad Pro" w:hAnsi="Myriad Pro" w:cs="Arial"/>
                <w:b/>
                <w:bCs/>
                <w:sz w:val="18"/>
                <w:szCs w:val="18"/>
                <w:lang w:val="es-ES_tradnl"/>
              </w:rPr>
              <w:t>(5)</w:t>
            </w:r>
          </w:p>
        </w:tc>
      </w:tr>
      <w:tr w:rsidR="00602783" w:rsidRPr="00BA6BEB" w14:paraId="078F5776" w14:textId="7D1ABC39" w:rsidTr="004009EF">
        <w:tc>
          <w:tcPr>
            <w:tcW w:w="612" w:type="dxa"/>
          </w:tcPr>
          <w:p w14:paraId="272C5815" w14:textId="79C8AC1D" w:rsidR="00D3668D" w:rsidRPr="00BA6BEB" w:rsidRDefault="00602783" w:rsidP="00D3668D">
            <w:pPr>
              <w:pStyle w:val="BodyText2"/>
              <w:spacing w:line="276" w:lineRule="auto"/>
              <w:ind w:right="44"/>
              <w:jc w:val="center"/>
              <w:rPr>
                <w:rFonts w:ascii="Myriad Pro" w:hAnsi="Myriad Pro" w:cs="Arial"/>
                <w:sz w:val="18"/>
                <w:szCs w:val="18"/>
                <w:lang w:val="es-ES_tradnl"/>
              </w:rPr>
            </w:pPr>
            <w:r w:rsidRPr="00BA6BEB">
              <w:rPr>
                <w:rFonts w:ascii="Myriad Pro" w:hAnsi="Myriad Pro" w:cs="Arial"/>
                <w:sz w:val="18"/>
                <w:szCs w:val="18"/>
                <w:lang w:val="es-ES_tradnl"/>
              </w:rPr>
              <w:t>8</w:t>
            </w:r>
          </w:p>
        </w:tc>
        <w:tc>
          <w:tcPr>
            <w:tcW w:w="2757" w:type="dxa"/>
          </w:tcPr>
          <w:p w14:paraId="6B3BE782" w14:textId="7D4FBCE6" w:rsidR="00D3668D" w:rsidRPr="00BA6BEB" w:rsidRDefault="00D3668D" w:rsidP="00D3668D">
            <w:pPr>
              <w:pStyle w:val="BodyText2"/>
              <w:spacing w:line="276" w:lineRule="auto"/>
              <w:ind w:right="44"/>
              <w:jc w:val="both"/>
              <w:rPr>
                <w:rFonts w:ascii="Myriad Pro" w:hAnsi="Myriad Pro" w:cs="Arial"/>
                <w:sz w:val="18"/>
                <w:szCs w:val="18"/>
                <w:lang w:val="es-ES_tradnl"/>
              </w:rPr>
            </w:pPr>
            <w:r w:rsidRPr="00BA6BEB">
              <w:rPr>
                <w:rFonts w:ascii="Myriad Pro" w:hAnsi="Myriad Pro" w:cs="Arial"/>
                <w:sz w:val="18"/>
                <w:szCs w:val="18"/>
                <w:lang w:val="es-ES_tradnl"/>
              </w:rPr>
              <w:t xml:space="preserve">Fasilitas dan </w:t>
            </w:r>
            <w:r w:rsidR="00602783" w:rsidRPr="00BA6BEB">
              <w:rPr>
                <w:rFonts w:ascii="Myriad Pro" w:hAnsi="Myriad Pro" w:cs="Arial"/>
                <w:sz w:val="18"/>
                <w:szCs w:val="18"/>
                <w:lang w:val="es-ES_tradnl"/>
              </w:rPr>
              <w:t xml:space="preserve">Akomodasi </w:t>
            </w:r>
            <w:r w:rsidRPr="00BA6BEB">
              <w:rPr>
                <w:rFonts w:ascii="Myriad Pro" w:hAnsi="Myriad Pro" w:cs="Arial"/>
                <w:sz w:val="18"/>
                <w:szCs w:val="18"/>
                <w:lang w:val="es-ES_tradnl"/>
              </w:rPr>
              <w:t>di Geopark (</w:t>
            </w:r>
            <w:r w:rsidRPr="00BA6BEB">
              <w:rPr>
                <w:rFonts w:ascii="Myriad Pro" w:hAnsi="Myriad Pro" w:cs="Arial"/>
                <w:i/>
                <w:iCs/>
                <w:sz w:val="18"/>
                <w:szCs w:val="18"/>
                <w:lang w:val="es-ES_tradnl"/>
              </w:rPr>
              <w:t xml:space="preserve">Facilities and </w:t>
            </w:r>
            <w:r w:rsidR="00BA6BEB" w:rsidRPr="00BA6BEB">
              <w:rPr>
                <w:rFonts w:ascii="Myriad Pro" w:hAnsi="Myriad Pro" w:cs="Arial"/>
                <w:i/>
                <w:iCs/>
                <w:sz w:val="18"/>
                <w:szCs w:val="18"/>
                <w:lang w:val="es-ES_tradnl"/>
              </w:rPr>
              <w:t>Accomodation at</w:t>
            </w:r>
            <w:r w:rsidRPr="00BA6BEB">
              <w:rPr>
                <w:rFonts w:ascii="Myriad Pro" w:hAnsi="Myriad Pro" w:cs="Arial"/>
                <w:i/>
                <w:iCs/>
                <w:sz w:val="18"/>
                <w:szCs w:val="18"/>
                <w:lang w:val="es-ES_tradnl"/>
              </w:rPr>
              <w:t xml:space="preserve"> the Geopark</w:t>
            </w:r>
            <w:r w:rsidR="00D1276D" w:rsidRPr="00BA6BEB">
              <w:rPr>
                <w:rFonts w:ascii="Myriad Pro" w:hAnsi="Myriad Pro" w:cs="Arial"/>
                <w:i/>
                <w:iCs/>
                <w:sz w:val="18"/>
                <w:szCs w:val="18"/>
                <w:lang w:val="es-ES_tradnl"/>
              </w:rPr>
              <w:t>-FAG</w:t>
            </w:r>
            <w:r w:rsidRPr="00BA6BEB">
              <w:rPr>
                <w:rFonts w:ascii="Myriad Pro" w:hAnsi="Myriad Pro" w:cs="Arial"/>
                <w:sz w:val="18"/>
                <w:szCs w:val="18"/>
                <w:lang w:val="es-ES_tradnl"/>
              </w:rPr>
              <w:t>)</w:t>
            </w:r>
          </w:p>
        </w:tc>
        <w:tc>
          <w:tcPr>
            <w:tcW w:w="1842" w:type="dxa"/>
          </w:tcPr>
          <w:p w14:paraId="742D43CF" w14:textId="3B32BC82"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Fasilitas sudah memadai.</w:t>
            </w:r>
            <w:r w:rsidR="00956ADB">
              <w:rPr>
                <w:rFonts w:ascii="Myriad Pro" w:hAnsi="Myriad Pro" w:cs="Arial"/>
                <w:sz w:val="18"/>
                <w:szCs w:val="18"/>
                <w:lang w:val="es-ES_tradnl"/>
              </w:rPr>
              <w:t xml:space="preserve"> </w:t>
            </w:r>
            <w:r w:rsidR="00956ADB" w:rsidRPr="00956ADB">
              <w:rPr>
                <w:rFonts w:ascii="Myriad Pro" w:hAnsi="Myriad Pro" w:cs="Arial"/>
                <w:b/>
                <w:bCs/>
                <w:sz w:val="18"/>
                <w:szCs w:val="18"/>
                <w:lang w:val="es-ES_tradnl"/>
              </w:rPr>
              <w:t>(10)</w:t>
            </w:r>
          </w:p>
        </w:tc>
        <w:tc>
          <w:tcPr>
            <w:tcW w:w="1843" w:type="dxa"/>
          </w:tcPr>
          <w:p w14:paraId="20CA777C" w14:textId="128545E4"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 xml:space="preserve">Fasilitas kurang memadai. </w:t>
            </w:r>
            <w:r w:rsidR="004009EF" w:rsidRPr="004009EF">
              <w:rPr>
                <w:rFonts w:ascii="Myriad Pro" w:hAnsi="Myriad Pro" w:cs="Arial"/>
                <w:b/>
                <w:bCs/>
                <w:sz w:val="18"/>
                <w:szCs w:val="18"/>
                <w:lang w:val="es-ES_tradnl"/>
              </w:rPr>
              <w:t>(7,5)</w:t>
            </w:r>
          </w:p>
        </w:tc>
        <w:tc>
          <w:tcPr>
            <w:tcW w:w="1501" w:type="dxa"/>
          </w:tcPr>
          <w:p w14:paraId="05B3D976" w14:textId="19A6593A"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Tidak adanya fasilitas sama sekali.</w:t>
            </w:r>
            <w:r w:rsidR="004009EF">
              <w:rPr>
                <w:rFonts w:ascii="Myriad Pro" w:hAnsi="Myriad Pro" w:cs="Arial"/>
                <w:sz w:val="18"/>
                <w:szCs w:val="18"/>
                <w:lang w:val="es-ES_tradnl"/>
              </w:rPr>
              <w:t xml:space="preserve"> </w:t>
            </w:r>
            <w:r w:rsidR="004009EF" w:rsidRPr="004009EF">
              <w:rPr>
                <w:rFonts w:ascii="Myriad Pro" w:hAnsi="Myriad Pro" w:cs="Arial"/>
                <w:b/>
                <w:bCs/>
                <w:sz w:val="18"/>
                <w:szCs w:val="18"/>
                <w:lang w:val="es-ES_tradnl"/>
              </w:rPr>
              <w:t>(5)</w:t>
            </w:r>
          </w:p>
        </w:tc>
      </w:tr>
      <w:tr w:rsidR="00602783" w:rsidRPr="00BA6BEB" w14:paraId="44FA454E" w14:textId="5FAA35FE" w:rsidTr="004009EF">
        <w:tc>
          <w:tcPr>
            <w:tcW w:w="612" w:type="dxa"/>
          </w:tcPr>
          <w:p w14:paraId="41163778" w14:textId="1E1C7C4F" w:rsidR="00D3668D" w:rsidRPr="00BA6BEB" w:rsidRDefault="00602783" w:rsidP="00D3668D">
            <w:pPr>
              <w:pStyle w:val="BodyText2"/>
              <w:spacing w:line="276" w:lineRule="auto"/>
              <w:ind w:right="44"/>
              <w:jc w:val="center"/>
              <w:rPr>
                <w:rFonts w:ascii="Myriad Pro" w:hAnsi="Myriad Pro" w:cs="Arial"/>
                <w:sz w:val="18"/>
                <w:szCs w:val="18"/>
                <w:lang w:val="es-ES_tradnl"/>
              </w:rPr>
            </w:pPr>
            <w:r w:rsidRPr="00BA6BEB">
              <w:rPr>
                <w:rFonts w:ascii="Myriad Pro" w:hAnsi="Myriad Pro" w:cs="Arial"/>
                <w:sz w:val="18"/>
                <w:szCs w:val="18"/>
                <w:lang w:val="es-ES_tradnl"/>
              </w:rPr>
              <w:t>9</w:t>
            </w:r>
          </w:p>
        </w:tc>
        <w:tc>
          <w:tcPr>
            <w:tcW w:w="2757" w:type="dxa"/>
          </w:tcPr>
          <w:p w14:paraId="0C5AC965" w14:textId="45A99583" w:rsidR="00D3668D" w:rsidRPr="00BA6BEB" w:rsidRDefault="00D3668D" w:rsidP="00D3668D">
            <w:pPr>
              <w:pStyle w:val="BodyText2"/>
              <w:spacing w:line="276" w:lineRule="auto"/>
              <w:ind w:right="44"/>
              <w:jc w:val="both"/>
              <w:rPr>
                <w:rFonts w:ascii="Myriad Pro" w:hAnsi="Myriad Pro" w:cs="Arial"/>
                <w:sz w:val="18"/>
                <w:szCs w:val="18"/>
                <w:lang w:val="es-ES_tradnl"/>
              </w:rPr>
            </w:pPr>
            <w:r w:rsidRPr="00BA6BEB">
              <w:rPr>
                <w:rFonts w:ascii="Myriad Pro" w:hAnsi="Myriad Pro" w:cs="Arial"/>
                <w:sz w:val="18"/>
                <w:szCs w:val="18"/>
                <w:lang w:val="es-ES_tradnl"/>
              </w:rPr>
              <w:t>Potensi Wisatawan Asing (</w:t>
            </w:r>
            <w:r w:rsidRPr="00BA6BEB">
              <w:rPr>
                <w:rFonts w:ascii="Myriad Pro" w:hAnsi="Myriad Pro" w:cs="Arial"/>
                <w:i/>
                <w:iCs/>
                <w:sz w:val="18"/>
                <w:szCs w:val="18"/>
                <w:lang w:val="es-ES_tradnl"/>
              </w:rPr>
              <w:t>Foreign Tourist Potentials</w:t>
            </w:r>
            <w:r w:rsidR="00D1276D" w:rsidRPr="00BA6BEB">
              <w:rPr>
                <w:rFonts w:ascii="Myriad Pro" w:hAnsi="Myriad Pro" w:cs="Arial"/>
                <w:i/>
                <w:iCs/>
                <w:sz w:val="18"/>
                <w:szCs w:val="18"/>
                <w:lang w:val="es-ES_tradnl"/>
              </w:rPr>
              <w:t>-FTP</w:t>
            </w:r>
            <w:r w:rsidRPr="00BA6BEB">
              <w:rPr>
                <w:rFonts w:ascii="Myriad Pro" w:hAnsi="Myriad Pro" w:cs="Arial"/>
                <w:sz w:val="18"/>
                <w:szCs w:val="18"/>
                <w:lang w:val="es-ES_tradnl"/>
              </w:rPr>
              <w:t>)</w:t>
            </w:r>
          </w:p>
        </w:tc>
        <w:tc>
          <w:tcPr>
            <w:tcW w:w="1842" w:type="dxa"/>
          </w:tcPr>
          <w:p w14:paraId="11ECD028" w14:textId="169078F9"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Turis asing terus meningkat</w:t>
            </w:r>
            <w:r w:rsidR="00956ADB">
              <w:rPr>
                <w:rFonts w:ascii="Myriad Pro" w:hAnsi="Myriad Pro" w:cs="Arial"/>
                <w:sz w:val="18"/>
                <w:szCs w:val="18"/>
                <w:lang w:val="es-ES_tradnl"/>
              </w:rPr>
              <w:t xml:space="preserve">. </w:t>
            </w:r>
            <w:r w:rsidR="00956ADB" w:rsidRPr="00956ADB">
              <w:rPr>
                <w:rFonts w:ascii="Myriad Pro" w:hAnsi="Myriad Pro" w:cs="Arial"/>
                <w:b/>
                <w:bCs/>
                <w:sz w:val="18"/>
                <w:szCs w:val="18"/>
                <w:lang w:val="es-ES_tradnl"/>
              </w:rPr>
              <w:t>(10)</w:t>
            </w:r>
          </w:p>
        </w:tc>
        <w:tc>
          <w:tcPr>
            <w:tcW w:w="1843" w:type="dxa"/>
          </w:tcPr>
          <w:p w14:paraId="1F2DF8C1" w14:textId="598D762C"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Turis asing tetap.</w:t>
            </w:r>
            <w:r w:rsidR="004009EF">
              <w:rPr>
                <w:rFonts w:ascii="Myriad Pro" w:hAnsi="Myriad Pro" w:cs="Arial"/>
                <w:sz w:val="18"/>
                <w:szCs w:val="18"/>
                <w:lang w:val="es-ES_tradnl"/>
              </w:rPr>
              <w:t xml:space="preserve"> </w:t>
            </w:r>
            <w:r w:rsidR="004009EF" w:rsidRPr="004009EF">
              <w:rPr>
                <w:rFonts w:ascii="Myriad Pro" w:hAnsi="Myriad Pro" w:cs="Arial"/>
                <w:b/>
                <w:bCs/>
                <w:sz w:val="18"/>
                <w:szCs w:val="18"/>
                <w:lang w:val="es-ES_tradnl"/>
              </w:rPr>
              <w:t>(7,5)</w:t>
            </w:r>
          </w:p>
        </w:tc>
        <w:tc>
          <w:tcPr>
            <w:tcW w:w="1501" w:type="dxa"/>
          </w:tcPr>
          <w:p w14:paraId="1FE63EF9" w14:textId="7B68C680" w:rsidR="00D3668D" w:rsidRPr="00BA6BEB" w:rsidRDefault="00D3668D" w:rsidP="00956ADB">
            <w:pPr>
              <w:pStyle w:val="BodyText2"/>
              <w:spacing w:line="276" w:lineRule="auto"/>
              <w:ind w:right="44"/>
              <w:rPr>
                <w:rFonts w:ascii="Myriad Pro" w:hAnsi="Myriad Pro" w:cs="Arial"/>
                <w:sz w:val="18"/>
                <w:szCs w:val="18"/>
                <w:lang w:val="es-ES_tradnl"/>
              </w:rPr>
            </w:pPr>
            <w:r w:rsidRPr="00BA6BEB">
              <w:rPr>
                <w:rFonts w:ascii="Myriad Pro" w:hAnsi="Myriad Pro" w:cs="Arial"/>
                <w:sz w:val="18"/>
                <w:szCs w:val="18"/>
                <w:lang w:val="es-ES_tradnl"/>
              </w:rPr>
              <w:t>Turis asing menurun.</w:t>
            </w:r>
            <w:r w:rsidR="004009EF">
              <w:rPr>
                <w:rFonts w:ascii="Myriad Pro" w:hAnsi="Myriad Pro" w:cs="Arial"/>
                <w:sz w:val="18"/>
                <w:szCs w:val="18"/>
                <w:lang w:val="es-ES_tradnl"/>
              </w:rPr>
              <w:t xml:space="preserve"> </w:t>
            </w:r>
            <w:r w:rsidR="004009EF" w:rsidRPr="004009EF">
              <w:rPr>
                <w:rFonts w:ascii="Myriad Pro" w:hAnsi="Myriad Pro" w:cs="Arial"/>
                <w:b/>
                <w:bCs/>
                <w:sz w:val="18"/>
                <w:szCs w:val="18"/>
                <w:lang w:val="es-ES_tradnl"/>
              </w:rPr>
              <w:t>(5)</w:t>
            </w:r>
          </w:p>
        </w:tc>
      </w:tr>
      <w:tr w:rsidR="00602783" w:rsidRPr="00BA6BEB" w14:paraId="514F7878" w14:textId="1640C0E7" w:rsidTr="004009EF">
        <w:tc>
          <w:tcPr>
            <w:tcW w:w="612" w:type="dxa"/>
          </w:tcPr>
          <w:p w14:paraId="5A65A652" w14:textId="47602E26" w:rsidR="00D3668D" w:rsidRPr="00BA6BEB" w:rsidRDefault="00D3668D" w:rsidP="00D3668D">
            <w:pPr>
              <w:pStyle w:val="BodyText2"/>
              <w:spacing w:line="276" w:lineRule="auto"/>
              <w:ind w:right="44"/>
              <w:jc w:val="center"/>
              <w:rPr>
                <w:rFonts w:ascii="Myriad Pro" w:hAnsi="Myriad Pro" w:cs="Arial"/>
                <w:sz w:val="18"/>
                <w:szCs w:val="18"/>
                <w:lang w:val="es-ES_tradnl"/>
              </w:rPr>
            </w:pPr>
            <w:r w:rsidRPr="00BA6BEB">
              <w:rPr>
                <w:rFonts w:ascii="Myriad Pro" w:hAnsi="Myriad Pro" w:cs="Arial"/>
                <w:sz w:val="18"/>
                <w:szCs w:val="18"/>
                <w:lang w:val="es-ES_tradnl"/>
              </w:rPr>
              <w:t>1</w:t>
            </w:r>
            <w:r w:rsidR="00602783" w:rsidRPr="00BA6BEB">
              <w:rPr>
                <w:rFonts w:ascii="Myriad Pro" w:hAnsi="Myriad Pro" w:cs="Arial"/>
                <w:sz w:val="18"/>
                <w:szCs w:val="18"/>
                <w:lang w:val="es-ES_tradnl"/>
              </w:rPr>
              <w:t>0</w:t>
            </w:r>
          </w:p>
        </w:tc>
        <w:tc>
          <w:tcPr>
            <w:tcW w:w="2757" w:type="dxa"/>
          </w:tcPr>
          <w:p w14:paraId="08AA8C3B" w14:textId="05E4A0B9" w:rsidR="00D3668D" w:rsidRPr="00BA6BEB" w:rsidRDefault="00D3668D" w:rsidP="00D3668D">
            <w:pPr>
              <w:pStyle w:val="BodyText2"/>
              <w:spacing w:line="276" w:lineRule="auto"/>
              <w:ind w:right="44"/>
              <w:jc w:val="both"/>
              <w:rPr>
                <w:rFonts w:ascii="Myriad Pro" w:hAnsi="Myriad Pro" w:cs="Arial"/>
                <w:sz w:val="18"/>
                <w:szCs w:val="18"/>
                <w:lang w:val="es-ES_tradnl"/>
              </w:rPr>
            </w:pPr>
            <w:r w:rsidRPr="00BA6BEB">
              <w:rPr>
                <w:rFonts w:ascii="Myriad Pro" w:hAnsi="Myriad Pro" w:cs="Arial"/>
                <w:sz w:val="18"/>
                <w:szCs w:val="18"/>
                <w:lang w:val="es-ES_tradnl"/>
              </w:rPr>
              <w:t>Perencaanaan dan pengelolaan manajemen wisata geopark (</w:t>
            </w:r>
            <w:r w:rsidRPr="00BA6BEB">
              <w:rPr>
                <w:rFonts w:ascii="Myriad Pro" w:hAnsi="Myriad Pro" w:cs="Arial"/>
                <w:i/>
                <w:iCs/>
                <w:sz w:val="18"/>
                <w:szCs w:val="18"/>
                <w:lang w:val="es-ES_tradnl"/>
              </w:rPr>
              <w:t xml:space="preserve">Planning </w:t>
            </w:r>
            <w:r w:rsidR="004009EF" w:rsidRPr="00BA6BEB">
              <w:rPr>
                <w:rFonts w:ascii="Myriad Pro" w:hAnsi="Myriad Pro" w:cs="Arial"/>
                <w:i/>
                <w:iCs/>
                <w:sz w:val="18"/>
                <w:szCs w:val="18"/>
                <w:lang w:val="es-ES_tradnl"/>
              </w:rPr>
              <w:t>And Organizing Geopark Tourism Management</w:t>
            </w:r>
            <w:r w:rsidR="00D1276D" w:rsidRPr="00BA6BEB">
              <w:rPr>
                <w:rFonts w:ascii="Myriad Pro" w:hAnsi="Myriad Pro" w:cs="Arial"/>
                <w:i/>
                <w:iCs/>
                <w:sz w:val="18"/>
                <w:szCs w:val="18"/>
                <w:lang w:val="es-ES_tradnl"/>
              </w:rPr>
              <w:t>-PGTM</w:t>
            </w:r>
            <w:r w:rsidRPr="00BA6BEB">
              <w:rPr>
                <w:rFonts w:ascii="Myriad Pro" w:hAnsi="Myriad Pro" w:cs="Arial"/>
                <w:sz w:val="18"/>
                <w:szCs w:val="18"/>
                <w:lang w:val="es-ES_tradnl"/>
              </w:rPr>
              <w:t>)</w:t>
            </w:r>
            <w:r w:rsidR="00956ADB">
              <w:rPr>
                <w:rFonts w:ascii="Myriad Pro" w:hAnsi="Myriad Pro" w:cs="Arial"/>
                <w:sz w:val="18"/>
                <w:szCs w:val="18"/>
                <w:lang w:val="es-ES_tradnl"/>
              </w:rPr>
              <w:t>.</w:t>
            </w:r>
          </w:p>
        </w:tc>
        <w:tc>
          <w:tcPr>
            <w:tcW w:w="1842" w:type="dxa"/>
          </w:tcPr>
          <w:p w14:paraId="11D27141" w14:textId="64EBD6C0" w:rsidR="00D3668D" w:rsidRPr="00BA6BEB" w:rsidRDefault="00D3668D" w:rsidP="00D3668D">
            <w:pPr>
              <w:pStyle w:val="BodyText2"/>
              <w:spacing w:line="276" w:lineRule="auto"/>
              <w:ind w:right="44"/>
              <w:jc w:val="both"/>
              <w:rPr>
                <w:rFonts w:ascii="Myriad Pro" w:hAnsi="Myriad Pro" w:cs="Arial"/>
                <w:sz w:val="18"/>
                <w:szCs w:val="18"/>
                <w:lang w:val="es-ES_tradnl"/>
              </w:rPr>
            </w:pPr>
            <w:r w:rsidRPr="00BA6BEB">
              <w:rPr>
                <w:rFonts w:ascii="Myriad Pro" w:hAnsi="Myriad Pro" w:cs="Arial"/>
                <w:sz w:val="18"/>
                <w:szCs w:val="18"/>
                <w:lang w:val="es-ES_tradnl"/>
              </w:rPr>
              <w:t xml:space="preserve">Adanya penataan ruang untuk wisata dan sudah diterapkan. </w:t>
            </w:r>
            <w:r w:rsidR="00956ADB" w:rsidRPr="00956ADB">
              <w:rPr>
                <w:rFonts w:ascii="Myriad Pro" w:hAnsi="Myriad Pro" w:cs="Arial"/>
                <w:b/>
                <w:bCs/>
                <w:sz w:val="18"/>
                <w:szCs w:val="18"/>
                <w:lang w:val="es-ES_tradnl"/>
              </w:rPr>
              <w:t>(10)</w:t>
            </w:r>
          </w:p>
        </w:tc>
        <w:tc>
          <w:tcPr>
            <w:tcW w:w="1843" w:type="dxa"/>
          </w:tcPr>
          <w:p w14:paraId="542A1695" w14:textId="1DF0064D" w:rsidR="00D3668D" w:rsidRPr="00BA6BEB" w:rsidRDefault="00D3668D" w:rsidP="00D3668D">
            <w:pPr>
              <w:pStyle w:val="BodyText2"/>
              <w:spacing w:line="276" w:lineRule="auto"/>
              <w:ind w:right="44"/>
              <w:jc w:val="both"/>
              <w:rPr>
                <w:rFonts w:ascii="Myriad Pro" w:hAnsi="Myriad Pro" w:cs="Arial"/>
                <w:sz w:val="18"/>
                <w:szCs w:val="18"/>
                <w:lang w:val="es-ES_tradnl"/>
              </w:rPr>
            </w:pPr>
            <w:r w:rsidRPr="00BA6BEB">
              <w:rPr>
                <w:rFonts w:ascii="Myriad Pro" w:hAnsi="Myriad Pro" w:cs="Arial"/>
                <w:sz w:val="18"/>
                <w:szCs w:val="18"/>
                <w:lang w:val="es-ES_tradnl"/>
              </w:rPr>
              <w:t>Adanya penataan ruang untuk wisata belum diterapkan</w:t>
            </w:r>
            <w:r w:rsidR="004009EF">
              <w:rPr>
                <w:rFonts w:ascii="Myriad Pro" w:hAnsi="Myriad Pro" w:cs="Arial"/>
                <w:sz w:val="18"/>
                <w:szCs w:val="18"/>
                <w:lang w:val="es-ES_tradnl"/>
              </w:rPr>
              <w:t xml:space="preserve"> </w:t>
            </w:r>
            <w:r w:rsidR="004009EF" w:rsidRPr="004009EF">
              <w:rPr>
                <w:rFonts w:ascii="Myriad Pro" w:hAnsi="Myriad Pro" w:cs="Arial"/>
                <w:b/>
                <w:bCs/>
                <w:sz w:val="18"/>
                <w:szCs w:val="18"/>
                <w:lang w:val="es-ES_tradnl"/>
              </w:rPr>
              <w:t>(7,5)</w:t>
            </w:r>
          </w:p>
        </w:tc>
        <w:tc>
          <w:tcPr>
            <w:tcW w:w="1501" w:type="dxa"/>
          </w:tcPr>
          <w:p w14:paraId="4D351D28" w14:textId="67C3DEB6" w:rsidR="00D3668D" w:rsidRPr="00BA6BEB" w:rsidRDefault="00D3668D" w:rsidP="00D3668D">
            <w:pPr>
              <w:pStyle w:val="BodyText2"/>
              <w:spacing w:line="276" w:lineRule="auto"/>
              <w:ind w:right="44"/>
              <w:jc w:val="both"/>
              <w:rPr>
                <w:rFonts w:ascii="Myriad Pro" w:hAnsi="Myriad Pro" w:cs="Arial"/>
                <w:sz w:val="18"/>
                <w:szCs w:val="18"/>
                <w:lang w:val="es-ES_tradnl"/>
              </w:rPr>
            </w:pPr>
            <w:r w:rsidRPr="00BA6BEB">
              <w:rPr>
                <w:rFonts w:ascii="Myriad Pro" w:hAnsi="Myriad Pro" w:cs="Arial"/>
                <w:sz w:val="18"/>
                <w:szCs w:val="18"/>
                <w:lang w:val="es-ES_tradnl"/>
              </w:rPr>
              <w:t>Tidak Adanya penataan ruang untuk wisata</w:t>
            </w:r>
            <w:r w:rsidR="004009EF">
              <w:rPr>
                <w:rFonts w:ascii="Myriad Pro" w:hAnsi="Myriad Pro" w:cs="Arial"/>
                <w:sz w:val="18"/>
                <w:szCs w:val="18"/>
                <w:lang w:val="es-ES_tradnl"/>
              </w:rPr>
              <w:t xml:space="preserve">. </w:t>
            </w:r>
            <w:r w:rsidR="004009EF" w:rsidRPr="004009EF">
              <w:rPr>
                <w:rFonts w:ascii="Myriad Pro" w:hAnsi="Myriad Pro" w:cs="Arial"/>
                <w:b/>
                <w:bCs/>
                <w:sz w:val="18"/>
                <w:szCs w:val="18"/>
                <w:lang w:val="es-ES_tradnl"/>
              </w:rPr>
              <w:t>(5)</w:t>
            </w:r>
          </w:p>
        </w:tc>
      </w:tr>
    </w:tbl>
    <w:p w14:paraId="5A350B6E" w14:textId="26353FA0" w:rsidR="001A4EB2" w:rsidRDefault="001A4EB2" w:rsidP="001A4EB2">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b/>
          <w:bCs/>
          <w:i/>
          <w:iCs/>
          <w:lang w:val="en-GB"/>
        </w:rPr>
      </w:pPr>
      <w:r w:rsidRPr="001A4EB2">
        <w:rPr>
          <w:rFonts w:ascii="Myriad Pro" w:eastAsia="Times New Roman" w:hAnsi="Myriad Pro" w:cs="Myriad Pro"/>
          <w:b/>
          <w:bCs/>
          <w:i/>
          <w:iCs/>
          <w:lang w:val="en-GB"/>
        </w:rPr>
        <w:lastRenderedPageBreak/>
        <w:t xml:space="preserve">4. </w:t>
      </w:r>
      <w:r w:rsidR="00D1276D">
        <w:rPr>
          <w:rFonts w:ascii="Myriad Pro" w:eastAsia="Times New Roman" w:hAnsi="Myriad Pro" w:cs="Myriad Pro"/>
          <w:b/>
          <w:bCs/>
          <w:i/>
          <w:iCs/>
          <w:lang w:val="en-GB"/>
        </w:rPr>
        <w:t>Evaluasi Kriteria Berdasarkan AHP</w:t>
      </w:r>
    </w:p>
    <w:p w14:paraId="7C2946A2" w14:textId="098E70F0" w:rsidR="001A4EB2" w:rsidRDefault="004009EF" w:rsidP="001A4EB2">
      <w:pPr>
        <w:widowControl w:val="0"/>
        <w:kinsoku w:val="0"/>
        <w:overflowPunct w:val="0"/>
        <w:autoSpaceDE w:val="0"/>
        <w:autoSpaceDN w:val="0"/>
        <w:adjustRightInd w:val="0"/>
        <w:spacing w:after="0" w:line="276" w:lineRule="auto"/>
        <w:jc w:val="both"/>
        <w:outlineLvl w:val="0"/>
        <w:rPr>
          <w:rFonts w:ascii="Myriad Pro" w:hAnsi="Myriad Pro" w:cs="Arial"/>
          <w:lang w:val="es-ES_tradnl"/>
        </w:rPr>
      </w:pPr>
      <w:r>
        <w:rPr>
          <w:rFonts w:ascii="Myriad Pro" w:hAnsi="Myriad Pro" w:cs="Arial"/>
          <w:lang w:val="es-ES_tradnl"/>
        </w:rPr>
        <w:t xml:space="preserve">Selanjutnya 10 faktor yang mempengaruhi pengembangan wisata di kawasan geopark diuji </w:t>
      </w:r>
      <w:r w:rsidR="00937706">
        <w:rPr>
          <w:rFonts w:ascii="Myriad Pro" w:hAnsi="Myriad Pro" w:cs="Arial"/>
          <w:lang w:val="es-ES_tradnl"/>
        </w:rPr>
        <w:t xml:space="preserve">dengan menggunakan metode </w:t>
      </w:r>
      <w:r w:rsidR="005902E3">
        <w:rPr>
          <w:rFonts w:ascii="Myriad Pro" w:hAnsi="Myriad Pro" w:cs="Arial"/>
          <w:lang w:val="es-ES_tradnl"/>
        </w:rPr>
        <w:t>Analitical Hiearchy Process (AHP)</w:t>
      </w:r>
      <w:r w:rsidR="00937706">
        <w:rPr>
          <w:rFonts w:ascii="Myriad Pro" w:hAnsi="Myriad Pro" w:cs="Arial"/>
          <w:lang w:val="es-ES_tradnl"/>
        </w:rPr>
        <w:t xml:space="preserve">. Tujuan dari penggunaan AHP ini untuk melihat dari </w:t>
      </w:r>
      <w:r w:rsidR="005902E3">
        <w:rPr>
          <w:rFonts w:ascii="Myriad Pro" w:hAnsi="Myriad Pro" w:cs="Arial"/>
          <w:lang w:val="es-ES_tradnl"/>
        </w:rPr>
        <w:t>1</w:t>
      </w:r>
      <w:r w:rsidR="0010191C">
        <w:rPr>
          <w:rFonts w:ascii="Myriad Pro" w:hAnsi="Myriad Pro" w:cs="Arial"/>
          <w:lang w:val="es-ES_tradnl"/>
        </w:rPr>
        <w:t>0</w:t>
      </w:r>
      <w:r w:rsidR="005902E3">
        <w:rPr>
          <w:rFonts w:ascii="Myriad Pro" w:hAnsi="Myriad Pro" w:cs="Arial"/>
          <w:lang w:val="es-ES_tradnl"/>
        </w:rPr>
        <w:t xml:space="preserve"> faktor yang</w:t>
      </w:r>
      <w:r w:rsidR="00937706">
        <w:rPr>
          <w:rFonts w:ascii="Myriad Pro" w:hAnsi="Myriad Pro" w:cs="Arial"/>
          <w:lang w:val="es-ES_tradnl"/>
        </w:rPr>
        <w:t xml:space="preserve"> </w:t>
      </w:r>
      <w:r w:rsidR="005902E3">
        <w:rPr>
          <w:rFonts w:ascii="Myriad Pro" w:hAnsi="Myriad Pro" w:cs="Arial"/>
          <w:lang w:val="es-ES_tradnl"/>
        </w:rPr>
        <w:t>mempengaruhi</w:t>
      </w:r>
      <w:r w:rsidR="00937706">
        <w:rPr>
          <w:rFonts w:ascii="Myriad Pro" w:hAnsi="Myriad Pro" w:cs="Arial"/>
          <w:lang w:val="es-ES_tradnl"/>
        </w:rPr>
        <w:t xml:space="preserve"> pengembangan </w:t>
      </w:r>
      <w:r w:rsidR="005902E3">
        <w:rPr>
          <w:rFonts w:ascii="Myriad Pro" w:hAnsi="Myriad Pro" w:cs="Arial"/>
          <w:lang w:val="es-ES_tradnl"/>
        </w:rPr>
        <w:t xml:space="preserve">wisata </w:t>
      </w:r>
      <w:r w:rsidR="00937706">
        <w:rPr>
          <w:rFonts w:ascii="Myriad Pro" w:hAnsi="Myriad Pro" w:cs="Arial"/>
          <w:lang w:val="es-ES_tradnl"/>
        </w:rPr>
        <w:t>di kawasan geopark menurut bobotnya, dengan asumsi bahwa setiap faktor/kriteria tidak memiliki pengaruh yang sama berdasarkan penilaian dari ahli (</w:t>
      </w:r>
      <w:r w:rsidR="00937706" w:rsidRPr="00937706">
        <w:rPr>
          <w:rFonts w:ascii="Myriad Pro" w:hAnsi="Myriad Pro" w:cs="Arial"/>
          <w:i/>
          <w:iCs/>
          <w:lang w:val="es-ES_tradnl"/>
        </w:rPr>
        <w:t>expert judgement</w:t>
      </w:r>
      <w:r w:rsidR="00937706">
        <w:rPr>
          <w:rFonts w:ascii="Myriad Pro" w:hAnsi="Myriad Pro" w:cs="Arial"/>
          <w:lang w:val="es-ES_tradnl"/>
        </w:rPr>
        <w:t>). Pada tabel 4 terlihat bahwa kriteria terpenting menurut penilaian para ahli</w:t>
      </w:r>
      <w:r w:rsidR="00B37855">
        <w:rPr>
          <w:rFonts w:ascii="Myriad Pro" w:hAnsi="Myriad Pro" w:cs="Arial"/>
          <w:lang w:val="es-ES_tradnl"/>
        </w:rPr>
        <w:t xml:space="preserve"> yaitu</w:t>
      </w:r>
      <w:r w:rsidR="00937706">
        <w:rPr>
          <w:rFonts w:ascii="Myriad Pro" w:hAnsi="Myriad Pro" w:cs="Arial"/>
          <w:lang w:val="es-ES_tradnl"/>
        </w:rPr>
        <w:t xml:space="preserve"> </w:t>
      </w:r>
      <w:r w:rsidR="008A604F">
        <w:rPr>
          <w:rFonts w:ascii="Myriad Pro" w:hAnsi="Myriad Pro" w:cs="Arial"/>
          <w:lang w:val="es-ES_tradnl"/>
        </w:rPr>
        <w:t>kluster 1</w:t>
      </w:r>
      <w:r w:rsidR="00B37855">
        <w:rPr>
          <w:rFonts w:ascii="Myriad Pro" w:hAnsi="Myriad Pro" w:cs="Arial"/>
          <w:lang w:val="es-ES_tradnl"/>
        </w:rPr>
        <w:t>:</w:t>
      </w:r>
      <w:r w:rsidR="008A604F">
        <w:rPr>
          <w:rFonts w:ascii="Myriad Pro" w:hAnsi="Myriad Pro" w:cs="Arial"/>
          <w:lang w:val="es-ES_tradnl"/>
        </w:rPr>
        <w:t xml:space="preserve"> Aksesibilitas, Infrastruktur, dan</w:t>
      </w:r>
      <w:r w:rsidR="00B37855">
        <w:rPr>
          <w:rFonts w:ascii="Myriad Pro" w:hAnsi="Myriad Pro" w:cs="Arial"/>
          <w:lang w:val="es-ES_tradnl"/>
        </w:rPr>
        <w:t xml:space="preserve"> fasilitas yang tersedia (</w:t>
      </w:r>
      <w:r w:rsidR="00937706" w:rsidRPr="008A604F">
        <w:rPr>
          <w:rFonts w:ascii="Myriad Pro" w:hAnsi="Myriad Pro" w:cs="Arial"/>
          <w:i/>
          <w:iCs/>
          <w:lang w:val="es-ES_tradnl"/>
        </w:rPr>
        <w:t xml:space="preserve">Road Infrastructure </w:t>
      </w:r>
      <w:r w:rsidR="008A604F" w:rsidRPr="008A604F">
        <w:rPr>
          <w:rFonts w:ascii="Myriad Pro" w:hAnsi="Myriad Pro" w:cs="Arial"/>
          <w:i/>
          <w:iCs/>
          <w:lang w:val="es-ES_tradnl"/>
        </w:rPr>
        <w:t xml:space="preserve">Tourism </w:t>
      </w:r>
      <w:r w:rsidR="00937706" w:rsidRPr="008A604F">
        <w:rPr>
          <w:rFonts w:ascii="Myriad Pro" w:hAnsi="Myriad Pro" w:cs="Arial"/>
          <w:i/>
          <w:iCs/>
          <w:lang w:val="es-ES_tradnl"/>
        </w:rPr>
        <w:t>Accessibility</w:t>
      </w:r>
      <w:r w:rsidR="008A604F">
        <w:rPr>
          <w:rFonts w:ascii="Myriad Pro" w:hAnsi="Myriad Pro" w:cs="Arial"/>
          <w:lang w:val="es-ES_tradnl"/>
        </w:rPr>
        <w:t xml:space="preserve"> - RITA</w:t>
      </w:r>
      <w:r w:rsidR="00937706">
        <w:rPr>
          <w:rFonts w:ascii="Myriad Pro" w:hAnsi="Myriad Pro" w:cs="Arial"/>
          <w:lang w:val="es-ES_tradnl"/>
        </w:rPr>
        <w:t xml:space="preserve"> </w:t>
      </w:r>
      <w:r w:rsidR="008A604F">
        <w:rPr>
          <w:rFonts w:ascii="Myriad Pro" w:hAnsi="Myriad Pro" w:cs="Arial"/>
          <w:lang w:val="es-ES_tradnl"/>
        </w:rPr>
        <w:t xml:space="preserve">(0,208), </w:t>
      </w:r>
      <w:r w:rsidR="008A604F" w:rsidRPr="008A604F">
        <w:rPr>
          <w:rFonts w:ascii="Myriad Pro" w:hAnsi="Myriad Pro" w:cs="Arial"/>
          <w:i/>
          <w:iCs/>
          <w:lang w:val="es-ES_tradnl"/>
        </w:rPr>
        <w:t>Facilities and Accomodation Geopark</w:t>
      </w:r>
      <w:r w:rsidR="008A604F">
        <w:rPr>
          <w:rFonts w:ascii="Myriad Pro" w:hAnsi="Myriad Pro" w:cs="Arial"/>
          <w:lang w:val="es-ES_tradnl"/>
        </w:rPr>
        <w:t xml:space="preserve"> - FAG (0,198),</w:t>
      </w:r>
      <w:r w:rsidR="00B37855">
        <w:rPr>
          <w:rFonts w:ascii="Myriad Pro" w:hAnsi="Myriad Pro" w:cs="Arial"/>
          <w:lang w:val="es-ES_tradnl"/>
        </w:rPr>
        <w:t xml:space="preserve"> Kluster 2: Keselamatan dan Keamanan Wisata dan Dukungan Pemerintah (</w:t>
      </w:r>
      <w:r w:rsidR="008A604F" w:rsidRPr="008A604F">
        <w:rPr>
          <w:rFonts w:ascii="Myriad Pro" w:hAnsi="Myriad Pro" w:cs="Arial"/>
          <w:i/>
          <w:iCs/>
          <w:lang w:val="es-ES_tradnl"/>
        </w:rPr>
        <w:t>Tourism Safety and Security</w:t>
      </w:r>
      <w:r w:rsidR="008A604F">
        <w:rPr>
          <w:rFonts w:ascii="Myriad Pro" w:hAnsi="Myriad Pro" w:cs="Arial"/>
          <w:lang w:val="es-ES_tradnl"/>
        </w:rPr>
        <w:t xml:space="preserve"> – TSS (0,142), </w:t>
      </w:r>
      <w:r w:rsidR="008A604F" w:rsidRPr="008A604F">
        <w:rPr>
          <w:rFonts w:ascii="Myriad Pro" w:hAnsi="Myriad Pro" w:cs="Arial"/>
          <w:i/>
          <w:iCs/>
          <w:lang w:val="es-ES_tradnl"/>
        </w:rPr>
        <w:t>Local and Central Government Support</w:t>
      </w:r>
      <w:r w:rsidR="008A604F">
        <w:rPr>
          <w:rFonts w:ascii="Myriad Pro" w:hAnsi="Myriad Pro" w:cs="Arial"/>
          <w:lang w:val="es-ES_tradnl"/>
        </w:rPr>
        <w:t xml:space="preserve"> – LCPS (0,114)</w:t>
      </w:r>
      <w:r w:rsidR="00B37855">
        <w:rPr>
          <w:rFonts w:ascii="Myriad Pro" w:hAnsi="Myriad Pro" w:cs="Arial"/>
          <w:lang w:val="es-ES_tradnl"/>
        </w:rPr>
        <w:t>)</w:t>
      </w:r>
      <w:r w:rsidR="008A604F">
        <w:rPr>
          <w:rFonts w:ascii="Myriad Pro" w:hAnsi="Myriad Pro" w:cs="Arial"/>
          <w:lang w:val="es-ES_tradnl"/>
        </w:rPr>
        <w:t>,</w:t>
      </w:r>
      <w:r w:rsidR="00B37855">
        <w:rPr>
          <w:rFonts w:ascii="Myriad Pro" w:hAnsi="Myriad Pro" w:cs="Arial"/>
          <w:lang w:val="es-ES_tradnl"/>
        </w:rPr>
        <w:t xml:space="preserve"> Kluster 3</w:t>
      </w:r>
      <w:r w:rsidR="00C9743A">
        <w:rPr>
          <w:rFonts w:ascii="Myriad Pro" w:hAnsi="Myriad Pro" w:cs="Arial"/>
          <w:lang w:val="es-ES_tradnl"/>
        </w:rPr>
        <w:t xml:space="preserve">: </w:t>
      </w:r>
      <w:r w:rsidR="00B37855">
        <w:rPr>
          <w:rFonts w:ascii="Myriad Pro" w:hAnsi="Myriad Pro" w:cs="Arial"/>
          <w:lang w:val="es-ES_tradnl"/>
        </w:rPr>
        <w:t>Pengelola Geopark, Promosi, Informasi dan Partisipasi Komunitas Lokal (</w:t>
      </w:r>
      <w:r w:rsidR="008A604F" w:rsidRPr="008A604F">
        <w:rPr>
          <w:rFonts w:ascii="Myriad Pro" w:hAnsi="Myriad Pro" w:cs="Arial"/>
          <w:i/>
          <w:iCs/>
          <w:lang w:val="es-ES_tradnl"/>
        </w:rPr>
        <w:t>Planning Geopark Tourism Management</w:t>
      </w:r>
      <w:r w:rsidR="008A604F">
        <w:rPr>
          <w:rFonts w:ascii="Myriad Pro" w:hAnsi="Myriad Pro" w:cs="Arial"/>
          <w:lang w:val="es-ES_tradnl"/>
        </w:rPr>
        <w:t xml:space="preserve"> – PGTM (0,082), </w:t>
      </w:r>
      <w:r w:rsidR="008A604F" w:rsidRPr="008A604F">
        <w:rPr>
          <w:rFonts w:ascii="Myriad Pro" w:hAnsi="Myriad Pro" w:cs="Arial"/>
          <w:i/>
          <w:iCs/>
          <w:lang w:val="es-ES_tradnl"/>
        </w:rPr>
        <w:t>Geopark Tourism Sales and Promotion</w:t>
      </w:r>
      <w:r w:rsidR="008A604F">
        <w:rPr>
          <w:rFonts w:ascii="Myriad Pro" w:hAnsi="Myriad Pro" w:cs="Arial"/>
          <w:lang w:val="es-ES_tradnl"/>
        </w:rPr>
        <w:t xml:space="preserve"> – GTSP (0,074), </w:t>
      </w:r>
      <w:r w:rsidR="008A604F" w:rsidRPr="008A604F">
        <w:rPr>
          <w:rFonts w:ascii="Myriad Pro" w:hAnsi="Myriad Pro" w:cs="Arial"/>
          <w:i/>
          <w:iCs/>
          <w:lang w:val="es-ES_tradnl"/>
        </w:rPr>
        <w:t>Geopark Tourism Information</w:t>
      </w:r>
      <w:r w:rsidR="008A604F">
        <w:rPr>
          <w:rFonts w:ascii="Myriad Pro" w:hAnsi="Myriad Pro" w:cs="Arial"/>
          <w:lang w:val="es-ES_tradnl"/>
        </w:rPr>
        <w:t xml:space="preserve"> – GTI (0,066),  </w:t>
      </w:r>
      <w:r w:rsidR="008A604F" w:rsidRPr="00B37855">
        <w:rPr>
          <w:rFonts w:ascii="Myriad Pro" w:hAnsi="Myriad Pro" w:cs="Arial"/>
          <w:i/>
          <w:iCs/>
          <w:lang w:val="es-ES_tradnl"/>
        </w:rPr>
        <w:t>Local Communities Participation Support</w:t>
      </w:r>
      <w:r w:rsidR="008A604F">
        <w:rPr>
          <w:rFonts w:ascii="Myriad Pro" w:hAnsi="Myriad Pro" w:cs="Arial"/>
          <w:lang w:val="es-ES_tradnl"/>
        </w:rPr>
        <w:t xml:space="preserve"> – LCPS (0,047)</w:t>
      </w:r>
      <w:r w:rsidR="00B37855">
        <w:rPr>
          <w:rFonts w:ascii="Myriad Pro" w:hAnsi="Myriad Pro" w:cs="Arial"/>
          <w:lang w:val="es-ES_tradnl"/>
        </w:rPr>
        <w:t>)</w:t>
      </w:r>
      <w:r w:rsidR="008A604F">
        <w:rPr>
          <w:rFonts w:ascii="Myriad Pro" w:hAnsi="Myriad Pro" w:cs="Arial"/>
          <w:lang w:val="es-ES_tradnl"/>
        </w:rPr>
        <w:t>,</w:t>
      </w:r>
      <w:r w:rsidR="00B37855">
        <w:rPr>
          <w:rFonts w:ascii="Myriad Pro" w:hAnsi="Myriad Pro" w:cs="Arial"/>
          <w:lang w:val="es-ES_tradnl"/>
        </w:rPr>
        <w:t xml:space="preserve"> dan Kluster 4</w:t>
      </w:r>
      <w:r w:rsidR="00C9743A">
        <w:rPr>
          <w:rFonts w:ascii="Myriad Pro" w:hAnsi="Myriad Pro" w:cs="Arial"/>
          <w:lang w:val="es-ES_tradnl"/>
        </w:rPr>
        <w:t xml:space="preserve">: </w:t>
      </w:r>
      <w:r w:rsidR="00B37855">
        <w:rPr>
          <w:rFonts w:ascii="Myriad Pro" w:hAnsi="Myriad Pro" w:cs="Arial"/>
          <w:lang w:val="es-ES_tradnl"/>
        </w:rPr>
        <w:t>Potensi wisatawan lokal dan intern</w:t>
      </w:r>
      <w:r w:rsidR="00CA2134">
        <w:rPr>
          <w:rFonts w:ascii="Myriad Pro" w:hAnsi="Myriad Pro" w:cs="Arial"/>
          <w:lang w:val="es-ES_tradnl"/>
        </w:rPr>
        <w:t>a</w:t>
      </w:r>
      <w:r w:rsidR="00B37855">
        <w:rPr>
          <w:rFonts w:ascii="Myriad Pro" w:hAnsi="Myriad Pro" w:cs="Arial"/>
          <w:lang w:val="es-ES_tradnl"/>
        </w:rPr>
        <w:t>sional (</w:t>
      </w:r>
      <w:r w:rsidR="008A604F" w:rsidRPr="00B37855">
        <w:rPr>
          <w:rFonts w:ascii="Myriad Pro" w:hAnsi="Myriad Pro" w:cs="Arial"/>
          <w:i/>
          <w:iCs/>
          <w:lang w:val="es-ES_tradnl"/>
        </w:rPr>
        <w:t>Local Tourist Potentials</w:t>
      </w:r>
      <w:r w:rsidR="008A604F">
        <w:rPr>
          <w:rFonts w:ascii="Myriad Pro" w:hAnsi="Myriad Pro" w:cs="Arial"/>
          <w:lang w:val="es-ES_tradnl"/>
        </w:rPr>
        <w:t xml:space="preserve"> – LTP (0,038), </w:t>
      </w:r>
      <w:r w:rsidR="008A604F" w:rsidRPr="00B37855">
        <w:rPr>
          <w:rFonts w:ascii="Myriad Pro" w:hAnsi="Myriad Pro" w:cs="Arial"/>
          <w:i/>
          <w:iCs/>
          <w:lang w:val="es-ES_tradnl"/>
        </w:rPr>
        <w:t>Foreign Tourist Potentials</w:t>
      </w:r>
      <w:r w:rsidR="008A604F">
        <w:rPr>
          <w:rFonts w:ascii="Myriad Pro" w:hAnsi="Myriad Pro" w:cs="Arial"/>
          <w:lang w:val="es-ES_tradnl"/>
        </w:rPr>
        <w:t xml:space="preserve"> – FTP (0,029)</w:t>
      </w:r>
      <w:r w:rsidR="00B37855">
        <w:rPr>
          <w:rFonts w:ascii="Myriad Pro" w:hAnsi="Myriad Pro" w:cs="Arial"/>
          <w:lang w:val="es-ES_tradnl"/>
        </w:rPr>
        <w:t>)</w:t>
      </w:r>
      <w:r w:rsidR="008A604F">
        <w:rPr>
          <w:rFonts w:ascii="Myriad Pro" w:hAnsi="Myriad Pro" w:cs="Arial"/>
          <w:lang w:val="es-ES_tradnl"/>
        </w:rPr>
        <w:t>.</w:t>
      </w:r>
    </w:p>
    <w:p w14:paraId="5E162F2F" w14:textId="77777777" w:rsidR="00937706" w:rsidRDefault="00937706" w:rsidP="001A4EB2">
      <w:pPr>
        <w:widowControl w:val="0"/>
        <w:kinsoku w:val="0"/>
        <w:overflowPunct w:val="0"/>
        <w:autoSpaceDE w:val="0"/>
        <w:autoSpaceDN w:val="0"/>
        <w:adjustRightInd w:val="0"/>
        <w:spacing w:after="0" w:line="276" w:lineRule="auto"/>
        <w:jc w:val="both"/>
        <w:outlineLvl w:val="0"/>
        <w:rPr>
          <w:rFonts w:ascii="Myriad Pro" w:hAnsi="Myriad Pro" w:cs="Arial"/>
          <w:lang w:val="es-ES_tradnl"/>
        </w:rPr>
      </w:pPr>
    </w:p>
    <w:p w14:paraId="4E707681" w14:textId="55BC4963" w:rsidR="00937706" w:rsidRDefault="00937706" w:rsidP="00937706">
      <w:pPr>
        <w:pStyle w:val="BodyText2"/>
        <w:spacing w:line="276" w:lineRule="auto"/>
        <w:ind w:right="44"/>
        <w:jc w:val="center"/>
        <w:rPr>
          <w:rFonts w:ascii="Myriad Pro" w:hAnsi="Myriad Pro" w:cs="Arial"/>
          <w:sz w:val="22"/>
          <w:szCs w:val="22"/>
          <w:lang w:val="es-ES_tradnl"/>
        </w:rPr>
      </w:pPr>
      <w:r w:rsidRPr="003759BC">
        <w:rPr>
          <w:rFonts w:ascii="Myriad Pro" w:hAnsi="Myriad Pro" w:cstheme="minorHAnsi"/>
          <w:b/>
          <w:bCs/>
        </w:rPr>
        <w:t>Tabel</w:t>
      </w:r>
      <w:r w:rsidRPr="003759BC">
        <w:rPr>
          <w:rFonts w:ascii="Myriad Pro" w:hAnsi="Myriad Pro" w:cstheme="minorHAnsi"/>
        </w:rPr>
        <w:t xml:space="preserve"> </w:t>
      </w:r>
      <w:r>
        <w:rPr>
          <w:rFonts w:ascii="Myriad Pro" w:hAnsi="Myriad Pro" w:cstheme="minorHAnsi"/>
        </w:rPr>
        <w:t>4</w:t>
      </w:r>
      <w:r w:rsidRPr="003759BC">
        <w:rPr>
          <w:rFonts w:ascii="Myriad Pro" w:hAnsi="Myriad Pro" w:cstheme="minorHAnsi"/>
        </w:rPr>
        <w:t xml:space="preserve"> </w:t>
      </w:r>
      <w:r w:rsidR="008A604F">
        <w:rPr>
          <w:rFonts w:ascii="Myriad Pro" w:hAnsi="Myriad Pro" w:cstheme="minorHAnsi"/>
        </w:rPr>
        <w:t>Pembobotan setiap faktor/kriteria berdasarkan AHP</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
        <w:gridCol w:w="1935"/>
        <w:gridCol w:w="579"/>
        <w:gridCol w:w="579"/>
        <w:gridCol w:w="594"/>
        <w:gridCol w:w="605"/>
        <w:gridCol w:w="579"/>
        <w:gridCol w:w="638"/>
        <w:gridCol w:w="623"/>
        <w:gridCol w:w="606"/>
        <w:gridCol w:w="606"/>
        <w:gridCol w:w="623"/>
        <w:gridCol w:w="699"/>
      </w:tblGrid>
      <w:tr w:rsidR="005C535A" w:rsidRPr="00BA6BEB" w14:paraId="205BE06D" w14:textId="77777777" w:rsidTr="00937706">
        <w:trPr>
          <w:trHeight w:val="285"/>
        </w:trPr>
        <w:tc>
          <w:tcPr>
            <w:tcW w:w="475" w:type="dxa"/>
            <w:shd w:val="clear" w:color="auto" w:fill="auto"/>
            <w:noWrap/>
            <w:vAlign w:val="bottom"/>
            <w:hideMark/>
          </w:tcPr>
          <w:p w14:paraId="6A782136" w14:textId="77777777" w:rsidR="005C535A" w:rsidRPr="005C535A" w:rsidRDefault="005C535A" w:rsidP="00C9743A">
            <w:pPr>
              <w:spacing w:after="0" w:line="240" w:lineRule="auto"/>
              <w:jc w:val="center"/>
              <w:rPr>
                <w:rFonts w:eastAsia="Times New Roman" w:cs="Calibri"/>
                <w:b/>
                <w:bCs/>
                <w:color w:val="000000"/>
                <w:sz w:val="16"/>
                <w:szCs w:val="16"/>
                <w:lang w:val="en-ID" w:eastAsia="en-ID"/>
              </w:rPr>
            </w:pPr>
            <w:r w:rsidRPr="005C535A">
              <w:rPr>
                <w:rFonts w:eastAsia="Times New Roman" w:cs="Calibri"/>
                <w:b/>
                <w:bCs/>
                <w:color w:val="000000"/>
                <w:sz w:val="16"/>
                <w:szCs w:val="16"/>
                <w:lang w:val="en-ID" w:eastAsia="en-ID"/>
              </w:rPr>
              <w:t>No</w:t>
            </w:r>
          </w:p>
        </w:tc>
        <w:tc>
          <w:tcPr>
            <w:tcW w:w="1935" w:type="dxa"/>
            <w:shd w:val="clear" w:color="auto" w:fill="auto"/>
            <w:noWrap/>
            <w:vAlign w:val="bottom"/>
            <w:hideMark/>
          </w:tcPr>
          <w:p w14:paraId="1D9EFF3E" w14:textId="77777777" w:rsidR="005C535A" w:rsidRPr="005C535A" w:rsidRDefault="005C535A" w:rsidP="00C9743A">
            <w:pPr>
              <w:spacing w:after="0" w:line="240" w:lineRule="auto"/>
              <w:jc w:val="center"/>
              <w:rPr>
                <w:rFonts w:eastAsia="Times New Roman" w:cs="Calibri"/>
                <w:b/>
                <w:bCs/>
                <w:color w:val="000000"/>
                <w:sz w:val="16"/>
                <w:szCs w:val="16"/>
                <w:lang w:val="en-ID" w:eastAsia="en-ID"/>
              </w:rPr>
            </w:pPr>
            <w:r w:rsidRPr="005C535A">
              <w:rPr>
                <w:rFonts w:eastAsia="Times New Roman" w:cs="Calibri"/>
                <w:b/>
                <w:bCs/>
                <w:color w:val="000000"/>
                <w:sz w:val="16"/>
                <w:szCs w:val="16"/>
                <w:lang w:val="en-ID" w:eastAsia="en-ID"/>
              </w:rPr>
              <w:t>Criteria</w:t>
            </w:r>
          </w:p>
        </w:tc>
        <w:tc>
          <w:tcPr>
            <w:tcW w:w="579" w:type="dxa"/>
            <w:shd w:val="clear" w:color="auto" w:fill="auto"/>
            <w:noWrap/>
            <w:vAlign w:val="bottom"/>
            <w:hideMark/>
          </w:tcPr>
          <w:p w14:paraId="77B2B334" w14:textId="77777777" w:rsidR="005C535A" w:rsidRPr="005C535A" w:rsidRDefault="005C535A" w:rsidP="00C9743A">
            <w:pPr>
              <w:spacing w:after="0" w:line="240" w:lineRule="auto"/>
              <w:jc w:val="center"/>
              <w:rPr>
                <w:rFonts w:eastAsia="Times New Roman" w:cs="Calibri"/>
                <w:b/>
                <w:bCs/>
                <w:color w:val="000000"/>
                <w:sz w:val="16"/>
                <w:szCs w:val="16"/>
                <w:lang w:val="en-ID" w:eastAsia="en-ID"/>
              </w:rPr>
            </w:pPr>
            <w:r w:rsidRPr="005C535A">
              <w:rPr>
                <w:rFonts w:eastAsia="Times New Roman" w:cs="Calibri"/>
                <w:b/>
                <w:bCs/>
                <w:color w:val="000000"/>
                <w:sz w:val="16"/>
                <w:szCs w:val="16"/>
                <w:lang w:val="en-ID" w:eastAsia="en-ID"/>
              </w:rPr>
              <w:t>TSS</w:t>
            </w:r>
          </w:p>
        </w:tc>
        <w:tc>
          <w:tcPr>
            <w:tcW w:w="579" w:type="dxa"/>
            <w:shd w:val="clear" w:color="auto" w:fill="auto"/>
            <w:noWrap/>
            <w:vAlign w:val="bottom"/>
            <w:hideMark/>
          </w:tcPr>
          <w:p w14:paraId="1D91CF40" w14:textId="77777777" w:rsidR="005C535A" w:rsidRPr="005C535A" w:rsidRDefault="005C535A" w:rsidP="00C9743A">
            <w:pPr>
              <w:spacing w:after="0" w:line="240" w:lineRule="auto"/>
              <w:jc w:val="center"/>
              <w:rPr>
                <w:rFonts w:eastAsia="Times New Roman" w:cs="Calibri"/>
                <w:b/>
                <w:bCs/>
                <w:color w:val="000000"/>
                <w:sz w:val="16"/>
                <w:szCs w:val="16"/>
                <w:lang w:val="en-ID" w:eastAsia="en-ID"/>
              </w:rPr>
            </w:pPr>
            <w:r w:rsidRPr="005C535A">
              <w:rPr>
                <w:rFonts w:eastAsia="Times New Roman" w:cs="Calibri"/>
                <w:b/>
                <w:bCs/>
                <w:color w:val="000000"/>
                <w:sz w:val="16"/>
                <w:szCs w:val="16"/>
                <w:lang w:val="en-ID" w:eastAsia="en-ID"/>
              </w:rPr>
              <w:t>LTP</w:t>
            </w:r>
          </w:p>
        </w:tc>
        <w:tc>
          <w:tcPr>
            <w:tcW w:w="594" w:type="dxa"/>
            <w:shd w:val="clear" w:color="auto" w:fill="auto"/>
            <w:noWrap/>
            <w:vAlign w:val="bottom"/>
            <w:hideMark/>
          </w:tcPr>
          <w:p w14:paraId="7DC87960" w14:textId="77777777" w:rsidR="005C535A" w:rsidRPr="005C535A" w:rsidRDefault="005C535A" w:rsidP="00C9743A">
            <w:pPr>
              <w:spacing w:after="0" w:line="240" w:lineRule="auto"/>
              <w:jc w:val="center"/>
              <w:rPr>
                <w:rFonts w:eastAsia="Times New Roman" w:cs="Calibri"/>
                <w:b/>
                <w:bCs/>
                <w:color w:val="000000"/>
                <w:sz w:val="16"/>
                <w:szCs w:val="16"/>
                <w:lang w:val="en-ID" w:eastAsia="en-ID"/>
              </w:rPr>
            </w:pPr>
            <w:r w:rsidRPr="005C535A">
              <w:rPr>
                <w:rFonts w:eastAsia="Times New Roman" w:cs="Calibri"/>
                <w:b/>
                <w:bCs/>
                <w:color w:val="000000"/>
                <w:sz w:val="16"/>
                <w:szCs w:val="16"/>
                <w:lang w:val="en-ID" w:eastAsia="en-ID"/>
              </w:rPr>
              <w:t>RITA</w:t>
            </w:r>
          </w:p>
        </w:tc>
        <w:tc>
          <w:tcPr>
            <w:tcW w:w="605" w:type="dxa"/>
            <w:shd w:val="clear" w:color="auto" w:fill="auto"/>
            <w:noWrap/>
            <w:vAlign w:val="bottom"/>
            <w:hideMark/>
          </w:tcPr>
          <w:p w14:paraId="0EE561BF" w14:textId="77777777" w:rsidR="005C535A" w:rsidRPr="005C535A" w:rsidRDefault="005C535A" w:rsidP="00C9743A">
            <w:pPr>
              <w:spacing w:after="0" w:line="240" w:lineRule="auto"/>
              <w:jc w:val="center"/>
              <w:rPr>
                <w:rFonts w:eastAsia="Times New Roman" w:cs="Calibri"/>
                <w:b/>
                <w:bCs/>
                <w:color w:val="000000"/>
                <w:sz w:val="16"/>
                <w:szCs w:val="16"/>
                <w:lang w:val="en-ID" w:eastAsia="en-ID"/>
              </w:rPr>
            </w:pPr>
            <w:r w:rsidRPr="005C535A">
              <w:rPr>
                <w:rFonts w:eastAsia="Times New Roman" w:cs="Calibri"/>
                <w:b/>
                <w:bCs/>
                <w:color w:val="000000"/>
                <w:sz w:val="16"/>
                <w:szCs w:val="16"/>
                <w:lang w:val="en-ID" w:eastAsia="en-ID"/>
              </w:rPr>
              <w:t>LCPS</w:t>
            </w:r>
          </w:p>
        </w:tc>
        <w:tc>
          <w:tcPr>
            <w:tcW w:w="579" w:type="dxa"/>
            <w:shd w:val="clear" w:color="auto" w:fill="auto"/>
            <w:noWrap/>
            <w:vAlign w:val="bottom"/>
            <w:hideMark/>
          </w:tcPr>
          <w:p w14:paraId="10E39842" w14:textId="77777777" w:rsidR="005C535A" w:rsidRPr="005C535A" w:rsidRDefault="005C535A" w:rsidP="00C9743A">
            <w:pPr>
              <w:spacing w:after="0" w:line="240" w:lineRule="auto"/>
              <w:jc w:val="center"/>
              <w:rPr>
                <w:rFonts w:eastAsia="Times New Roman" w:cs="Calibri"/>
                <w:b/>
                <w:bCs/>
                <w:color w:val="000000"/>
                <w:sz w:val="16"/>
                <w:szCs w:val="16"/>
                <w:lang w:val="en-ID" w:eastAsia="en-ID"/>
              </w:rPr>
            </w:pPr>
            <w:r w:rsidRPr="005C535A">
              <w:rPr>
                <w:rFonts w:eastAsia="Times New Roman" w:cs="Calibri"/>
                <w:b/>
                <w:bCs/>
                <w:color w:val="000000"/>
                <w:sz w:val="16"/>
                <w:szCs w:val="16"/>
                <w:lang w:val="en-ID" w:eastAsia="en-ID"/>
              </w:rPr>
              <w:t>GTI</w:t>
            </w:r>
          </w:p>
        </w:tc>
        <w:tc>
          <w:tcPr>
            <w:tcW w:w="638" w:type="dxa"/>
            <w:shd w:val="clear" w:color="auto" w:fill="auto"/>
            <w:noWrap/>
            <w:vAlign w:val="bottom"/>
            <w:hideMark/>
          </w:tcPr>
          <w:p w14:paraId="0654D47A" w14:textId="77777777" w:rsidR="005C535A" w:rsidRPr="005C535A" w:rsidRDefault="005C535A" w:rsidP="00C9743A">
            <w:pPr>
              <w:spacing w:after="0" w:line="240" w:lineRule="auto"/>
              <w:jc w:val="center"/>
              <w:rPr>
                <w:rFonts w:eastAsia="Times New Roman" w:cs="Calibri"/>
                <w:b/>
                <w:bCs/>
                <w:color w:val="000000"/>
                <w:sz w:val="16"/>
                <w:szCs w:val="16"/>
                <w:lang w:val="en-ID" w:eastAsia="en-ID"/>
              </w:rPr>
            </w:pPr>
            <w:r w:rsidRPr="005C535A">
              <w:rPr>
                <w:rFonts w:eastAsia="Times New Roman" w:cs="Calibri"/>
                <w:b/>
                <w:bCs/>
                <w:color w:val="000000"/>
                <w:sz w:val="16"/>
                <w:szCs w:val="16"/>
                <w:lang w:val="en-ID" w:eastAsia="en-ID"/>
              </w:rPr>
              <w:t>GTSP</w:t>
            </w:r>
          </w:p>
        </w:tc>
        <w:tc>
          <w:tcPr>
            <w:tcW w:w="623" w:type="dxa"/>
            <w:shd w:val="clear" w:color="auto" w:fill="auto"/>
            <w:noWrap/>
            <w:vAlign w:val="bottom"/>
            <w:hideMark/>
          </w:tcPr>
          <w:p w14:paraId="7F67FE25" w14:textId="77777777" w:rsidR="005C535A" w:rsidRPr="005C535A" w:rsidRDefault="005C535A" w:rsidP="00C9743A">
            <w:pPr>
              <w:spacing w:after="0" w:line="240" w:lineRule="auto"/>
              <w:jc w:val="center"/>
              <w:rPr>
                <w:rFonts w:eastAsia="Times New Roman" w:cs="Calibri"/>
                <w:b/>
                <w:bCs/>
                <w:color w:val="000000"/>
                <w:sz w:val="16"/>
                <w:szCs w:val="16"/>
                <w:lang w:val="en-ID" w:eastAsia="en-ID"/>
              </w:rPr>
            </w:pPr>
            <w:r w:rsidRPr="005C535A">
              <w:rPr>
                <w:rFonts w:eastAsia="Times New Roman" w:cs="Calibri"/>
                <w:b/>
                <w:bCs/>
                <w:color w:val="000000"/>
                <w:sz w:val="16"/>
                <w:szCs w:val="16"/>
                <w:lang w:val="en-ID" w:eastAsia="en-ID"/>
              </w:rPr>
              <w:t>LCGS</w:t>
            </w:r>
          </w:p>
        </w:tc>
        <w:tc>
          <w:tcPr>
            <w:tcW w:w="606" w:type="dxa"/>
            <w:shd w:val="clear" w:color="auto" w:fill="auto"/>
            <w:noWrap/>
            <w:vAlign w:val="bottom"/>
            <w:hideMark/>
          </w:tcPr>
          <w:p w14:paraId="538DC9A0" w14:textId="77777777" w:rsidR="005C535A" w:rsidRPr="005C535A" w:rsidRDefault="005C535A" w:rsidP="00C9743A">
            <w:pPr>
              <w:spacing w:after="0" w:line="240" w:lineRule="auto"/>
              <w:jc w:val="center"/>
              <w:rPr>
                <w:rFonts w:eastAsia="Times New Roman" w:cs="Calibri"/>
                <w:b/>
                <w:bCs/>
                <w:color w:val="000000"/>
                <w:sz w:val="16"/>
                <w:szCs w:val="16"/>
                <w:lang w:val="en-ID" w:eastAsia="en-ID"/>
              </w:rPr>
            </w:pPr>
            <w:r w:rsidRPr="005C535A">
              <w:rPr>
                <w:rFonts w:eastAsia="Times New Roman" w:cs="Calibri"/>
                <w:b/>
                <w:bCs/>
                <w:color w:val="000000"/>
                <w:sz w:val="16"/>
                <w:szCs w:val="16"/>
                <w:lang w:val="en-ID" w:eastAsia="en-ID"/>
              </w:rPr>
              <w:t>FAG</w:t>
            </w:r>
          </w:p>
        </w:tc>
        <w:tc>
          <w:tcPr>
            <w:tcW w:w="606" w:type="dxa"/>
            <w:shd w:val="clear" w:color="auto" w:fill="auto"/>
            <w:noWrap/>
            <w:vAlign w:val="bottom"/>
            <w:hideMark/>
          </w:tcPr>
          <w:p w14:paraId="017CE675" w14:textId="77777777" w:rsidR="005C535A" w:rsidRPr="005C535A" w:rsidRDefault="005C535A" w:rsidP="00C9743A">
            <w:pPr>
              <w:spacing w:after="0" w:line="240" w:lineRule="auto"/>
              <w:jc w:val="center"/>
              <w:rPr>
                <w:rFonts w:eastAsia="Times New Roman" w:cs="Calibri"/>
                <w:b/>
                <w:bCs/>
                <w:color w:val="000000"/>
                <w:sz w:val="16"/>
                <w:szCs w:val="16"/>
                <w:lang w:val="en-ID" w:eastAsia="en-ID"/>
              </w:rPr>
            </w:pPr>
            <w:r w:rsidRPr="005C535A">
              <w:rPr>
                <w:rFonts w:eastAsia="Times New Roman" w:cs="Calibri"/>
                <w:b/>
                <w:bCs/>
                <w:color w:val="000000"/>
                <w:sz w:val="16"/>
                <w:szCs w:val="16"/>
                <w:lang w:val="en-ID" w:eastAsia="en-ID"/>
              </w:rPr>
              <w:t>FTP</w:t>
            </w:r>
          </w:p>
        </w:tc>
        <w:tc>
          <w:tcPr>
            <w:tcW w:w="623" w:type="dxa"/>
            <w:shd w:val="clear" w:color="auto" w:fill="auto"/>
            <w:noWrap/>
            <w:vAlign w:val="bottom"/>
            <w:hideMark/>
          </w:tcPr>
          <w:p w14:paraId="2FA1B620" w14:textId="77777777" w:rsidR="005C535A" w:rsidRPr="005C535A" w:rsidRDefault="005C535A" w:rsidP="00C9743A">
            <w:pPr>
              <w:spacing w:after="0" w:line="240" w:lineRule="auto"/>
              <w:jc w:val="center"/>
              <w:rPr>
                <w:rFonts w:eastAsia="Times New Roman" w:cs="Calibri"/>
                <w:b/>
                <w:bCs/>
                <w:color w:val="000000"/>
                <w:sz w:val="16"/>
                <w:szCs w:val="16"/>
                <w:lang w:val="en-ID" w:eastAsia="en-ID"/>
              </w:rPr>
            </w:pPr>
            <w:r w:rsidRPr="005C535A">
              <w:rPr>
                <w:rFonts w:eastAsia="Times New Roman" w:cs="Calibri"/>
                <w:b/>
                <w:bCs/>
                <w:color w:val="000000"/>
                <w:sz w:val="16"/>
                <w:szCs w:val="16"/>
                <w:lang w:val="en-ID" w:eastAsia="en-ID"/>
              </w:rPr>
              <w:t>PGTM</w:t>
            </w:r>
          </w:p>
        </w:tc>
        <w:tc>
          <w:tcPr>
            <w:tcW w:w="630" w:type="dxa"/>
            <w:shd w:val="clear" w:color="auto" w:fill="auto"/>
            <w:noWrap/>
            <w:vAlign w:val="bottom"/>
            <w:hideMark/>
          </w:tcPr>
          <w:p w14:paraId="69D4B620" w14:textId="77777777" w:rsidR="005C535A" w:rsidRPr="005C535A" w:rsidRDefault="005C535A" w:rsidP="00C9743A">
            <w:pPr>
              <w:spacing w:after="0" w:line="240" w:lineRule="auto"/>
              <w:jc w:val="center"/>
              <w:rPr>
                <w:rFonts w:eastAsia="Times New Roman" w:cs="Calibri"/>
                <w:b/>
                <w:bCs/>
                <w:color w:val="000000"/>
                <w:sz w:val="16"/>
                <w:szCs w:val="16"/>
                <w:lang w:val="en-ID" w:eastAsia="en-ID"/>
              </w:rPr>
            </w:pPr>
            <w:r w:rsidRPr="005C535A">
              <w:rPr>
                <w:rFonts w:eastAsia="Times New Roman" w:cs="Calibri"/>
                <w:b/>
                <w:bCs/>
                <w:color w:val="000000"/>
                <w:sz w:val="16"/>
                <w:szCs w:val="16"/>
                <w:lang w:val="en-ID" w:eastAsia="en-ID"/>
              </w:rPr>
              <w:t>Weight</w:t>
            </w:r>
          </w:p>
        </w:tc>
      </w:tr>
      <w:tr w:rsidR="005C535A" w:rsidRPr="00BA6BEB" w14:paraId="5369A784" w14:textId="77777777" w:rsidTr="00937706">
        <w:trPr>
          <w:trHeight w:val="285"/>
        </w:trPr>
        <w:tc>
          <w:tcPr>
            <w:tcW w:w="475" w:type="dxa"/>
            <w:shd w:val="clear" w:color="auto" w:fill="auto"/>
            <w:noWrap/>
            <w:vAlign w:val="bottom"/>
            <w:hideMark/>
          </w:tcPr>
          <w:p w14:paraId="7FBD7BE0"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1</w:t>
            </w:r>
          </w:p>
        </w:tc>
        <w:tc>
          <w:tcPr>
            <w:tcW w:w="1935" w:type="dxa"/>
            <w:shd w:val="clear" w:color="auto" w:fill="auto"/>
            <w:noWrap/>
            <w:vAlign w:val="bottom"/>
            <w:hideMark/>
          </w:tcPr>
          <w:p w14:paraId="23464F1E" w14:textId="77777777" w:rsidR="005C535A" w:rsidRPr="005C535A" w:rsidRDefault="005C535A" w:rsidP="005C535A">
            <w:pPr>
              <w:spacing w:after="0" w:line="240" w:lineRule="auto"/>
              <w:rPr>
                <w:rFonts w:eastAsia="Times New Roman" w:cs="Calibri"/>
                <w:color w:val="000000"/>
                <w:sz w:val="16"/>
                <w:szCs w:val="16"/>
                <w:lang w:val="en-ID" w:eastAsia="en-ID"/>
              </w:rPr>
            </w:pPr>
            <w:r w:rsidRPr="005C535A">
              <w:rPr>
                <w:rFonts w:eastAsia="Times New Roman" w:cs="Calibri"/>
                <w:color w:val="000000"/>
                <w:sz w:val="16"/>
                <w:szCs w:val="16"/>
                <w:lang w:val="en-ID" w:eastAsia="en-ID"/>
              </w:rPr>
              <w:t>Tourism Safety Security (TSS)</w:t>
            </w:r>
          </w:p>
        </w:tc>
        <w:tc>
          <w:tcPr>
            <w:tcW w:w="579" w:type="dxa"/>
            <w:shd w:val="clear" w:color="auto" w:fill="auto"/>
            <w:noWrap/>
            <w:vAlign w:val="bottom"/>
            <w:hideMark/>
          </w:tcPr>
          <w:p w14:paraId="5B55E66C"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1,00</w:t>
            </w:r>
          </w:p>
        </w:tc>
        <w:tc>
          <w:tcPr>
            <w:tcW w:w="579" w:type="dxa"/>
            <w:shd w:val="clear" w:color="auto" w:fill="auto"/>
            <w:noWrap/>
            <w:vAlign w:val="bottom"/>
            <w:hideMark/>
          </w:tcPr>
          <w:p w14:paraId="0975A3BD"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594" w:type="dxa"/>
            <w:shd w:val="clear" w:color="auto" w:fill="auto"/>
            <w:noWrap/>
            <w:vAlign w:val="bottom"/>
            <w:hideMark/>
          </w:tcPr>
          <w:p w14:paraId="01174FB9"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05" w:type="dxa"/>
            <w:shd w:val="clear" w:color="auto" w:fill="auto"/>
            <w:noWrap/>
            <w:vAlign w:val="bottom"/>
            <w:hideMark/>
          </w:tcPr>
          <w:p w14:paraId="765A1950"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579" w:type="dxa"/>
            <w:shd w:val="clear" w:color="auto" w:fill="auto"/>
            <w:noWrap/>
            <w:vAlign w:val="bottom"/>
            <w:hideMark/>
          </w:tcPr>
          <w:p w14:paraId="7989F93D"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638" w:type="dxa"/>
            <w:shd w:val="clear" w:color="auto" w:fill="auto"/>
            <w:noWrap/>
            <w:vAlign w:val="bottom"/>
            <w:hideMark/>
          </w:tcPr>
          <w:p w14:paraId="3D2B832F"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623" w:type="dxa"/>
            <w:shd w:val="clear" w:color="auto" w:fill="auto"/>
            <w:noWrap/>
            <w:vAlign w:val="bottom"/>
            <w:hideMark/>
          </w:tcPr>
          <w:p w14:paraId="49547CD0"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606" w:type="dxa"/>
            <w:shd w:val="clear" w:color="auto" w:fill="auto"/>
            <w:noWrap/>
            <w:vAlign w:val="bottom"/>
            <w:hideMark/>
          </w:tcPr>
          <w:p w14:paraId="49451021"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06" w:type="dxa"/>
            <w:shd w:val="clear" w:color="auto" w:fill="auto"/>
            <w:noWrap/>
            <w:vAlign w:val="bottom"/>
            <w:hideMark/>
          </w:tcPr>
          <w:p w14:paraId="79889049"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623" w:type="dxa"/>
            <w:shd w:val="clear" w:color="auto" w:fill="auto"/>
            <w:noWrap/>
            <w:vAlign w:val="bottom"/>
            <w:hideMark/>
          </w:tcPr>
          <w:p w14:paraId="0714399C"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630" w:type="dxa"/>
            <w:shd w:val="clear" w:color="auto" w:fill="auto"/>
            <w:noWrap/>
            <w:vAlign w:val="bottom"/>
            <w:hideMark/>
          </w:tcPr>
          <w:p w14:paraId="2DF2B72B" w14:textId="77777777" w:rsidR="005C535A" w:rsidRPr="005C535A" w:rsidRDefault="005C535A" w:rsidP="00937706">
            <w:pPr>
              <w:spacing w:after="0" w:line="240" w:lineRule="auto"/>
              <w:jc w:val="center"/>
              <w:rPr>
                <w:rFonts w:eastAsia="Times New Roman" w:cs="Calibri"/>
                <w:color w:val="000000"/>
                <w:sz w:val="16"/>
                <w:szCs w:val="16"/>
                <w:lang w:val="en-ID" w:eastAsia="en-ID"/>
              </w:rPr>
            </w:pPr>
            <w:r w:rsidRPr="005C535A">
              <w:rPr>
                <w:rFonts w:eastAsia="Times New Roman" w:cs="Calibri"/>
                <w:color w:val="000000"/>
                <w:sz w:val="16"/>
                <w:szCs w:val="16"/>
                <w:lang w:val="en-ID" w:eastAsia="en-ID"/>
              </w:rPr>
              <w:t>0,142</w:t>
            </w:r>
          </w:p>
        </w:tc>
      </w:tr>
      <w:tr w:rsidR="005C535A" w:rsidRPr="00BA6BEB" w14:paraId="16039EF7" w14:textId="77777777" w:rsidTr="00937706">
        <w:trPr>
          <w:trHeight w:val="285"/>
        </w:trPr>
        <w:tc>
          <w:tcPr>
            <w:tcW w:w="475" w:type="dxa"/>
            <w:shd w:val="clear" w:color="auto" w:fill="auto"/>
            <w:noWrap/>
            <w:vAlign w:val="bottom"/>
            <w:hideMark/>
          </w:tcPr>
          <w:p w14:paraId="174C43F4"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2</w:t>
            </w:r>
          </w:p>
        </w:tc>
        <w:tc>
          <w:tcPr>
            <w:tcW w:w="1935" w:type="dxa"/>
            <w:shd w:val="clear" w:color="auto" w:fill="auto"/>
            <w:noWrap/>
            <w:vAlign w:val="bottom"/>
            <w:hideMark/>
          </w:tcPr>
          <w:p w14:paraId="63D7A8AD" w14:textId="77777777" w:rsidR="005C535A" w:rsidRPr="005C535A" w:rsidRDefault="005C535A" w:rsidP="005C535A">
            <w:pPr>
              <w:spacing w:after="0" w:line="240" w:lineRule="auto"/>
              <w:rPr>
                <w:rFonts w:eastAsia="Times New Roman" w:cs="Calibri"/>
                <w:color w:val="000000"/>
                <w:sz w:val="16"/>
                <w:szCs w:val="16"/>
                <w:lang w:val="en-ID" w:eastAsia="en-ID"/>
              </w:rPr>
            </w:pPr>
            <w:r w:rsidRPr="005C535A">
              <w:rPr>
                <w:rFonts w:eastAsia="Times New Roman" w:cs="Calibri"/>
                <w:color w:val="000000"/>
                <w:sz w:val="16"/>
                <w:szCs w:val="16"/>
                <w:lang w:val="en-ID" w:eastAsia="en-ID"/>
              </w:rPr>
              <w:t>Local Tourist Potentials (LTP)</w:t>
            </w:r>
          </w:p>
        </w:tc>
        <w:tc>
          <w:tcPr>
            <w:tcW w:w="579" w:type="dxa"/>
            <w:shd w:val="clear" w:color="auto" w:fill="auto"/>
            <w:noWrap/>
            <w:vAlign w:val="bottom"/>
            <w:hideMark/>
          </w:tcPr>
          <w:p w14:paraId="636EE829"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579" w:type="dxa"/>
            <w:shd w:val="clear" w:color="auto" w:fill="auto"/>
            <w:noWrap/>
            <w:vAlign w:val="bottom"/>
            <w:hideMark/>
          </w:tcPr>
          <w:p w14:paraId="30CD5BA4"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1,00</w:t>
            </w:r>
          </w:p>
        </w:tc>
        <w:tc>
          <w:tcPr>
            <w:tcW w:w="594" w:type="dxa"/>
            <w:shd w:val="clear" w:color="auto" w:fill="auto"/>
            <w:noWrap/>
            <w:vAlign w:val="bottom"/>
            <w:hideMark/>
          </w:tcPr>
          <w:p w14:paraId="514167E3"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05" w:type="dxa"/>
            <w:shd w:val="clear" w:color="auto" w:fill="auto"/>
            <w:noWrap/>
            <w:vAlign w:val="bottom"/>
            <w:hideMark/>
          </w:tcPr>
          <w:p w14:paraId="553B49FA"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579" w:type="dxa"/>
            <w:shd w:val="clear" w:color="auto" w:fill="auto"/>
            <w:noWrap/>
            <w:vAlign w:val="bottom"/>
            <w:hideMark/>
          </w:tcPr>
          <w:p w14:paraId="5E91E5D8"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38" w:type="dxa"/>
            <w:shd w:val="clear" w:color="auto" w:fill="auto"/>
            <w:noWrap/>
            <w:vAlign w:val="bottom"/>
            <w:hideMark/>
          </w:tcPr>
          <w:p w14:paraId="1E2B6A22"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23" w:type="dxa"/>
            <w:shd w:val="clear" w:color="auto" w:fill="auto"/>
            <w:noWrap/>
            <w:vAlign w:val="bottom"/>
            <w:hideMark/>
          </w:tcPr>
          <w:p w14:paraId="02936BF4"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06" w:type="dxa"/>
            <w:shd w:val="clear" w:color="auto" w:fill="auto"/>
            <w:noWrap/>
            <w:vAlign w:val="bottom"/>
            <w:hideMark/>
          </w:tcPr>
          <w:p w14:paraId="6CA11BB2"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06" w:type="dxa"/>
            <w:shd w:val="clear" w:color="auto" w:fill="auto"/>
            <w:noWrap/>
            <w:vAlign w:val="bottom"/>
            <w:hideMark/>
          </w:tcPr>
          <w:p w14:paraId="7BB0745F"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623" w:type="dxa"/>
            <w:shd w:val="clear" w:color="auto" w:fill="auto"/>
            <w:noWrap/>
            <w:vAlign w:val="bottom"/>
            <w:hideMark/>
          </w:tcPr>
          <w:p w14:paraId="3B6D6942"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30" w:type="dxa"/>
            <w:shd w:val="clear" w:color="auto" w:fill="auto"/>
            <w:noWrap/>
            <w:vAlign w:val="bottom"/>
            <w:hideMark/>
          </w:tcPr>
          <w:p w14:paraId="6F6BCF7B" w14:textId="77777777" w:rsidR="005C535A" w:rsidRPr="005C535A" w:rsidRDefault="005C535A" w:rsidP="00937706">
            <w:pPr>
              <w:spacing w:after="0" w:line="240" w:lineRule="auto"/>
              <w:jc w:val="center"/>
              <w:rPr>
                <w:rFonts w:eastAsia="Times New Roman" w:cs="Calibri"/>
                <w:color w:val="000000"/>
                <w:sz w:val="16"/>
                <w:szCs w:val="16"/>
                <w:lang w:val="en-ID" w:eastAsia="en-ID"/>
              </w:rPr>
            </w:pPr>
            <w:r w:rsidRPr="005C535A">
              <w:rPr>
                <w:rFonts w:eastAsia="Times New Roman" w:cs="Calibri"/>
                <w:color w:val="000000"/>
                <w:sz w:val="16"/>
                <w:szCs w:val="16"/>
                <w:lang w:val="en-ID" w:eastAsia="en-ID"/>
              </w:rPr>
              <w:t>0,038</w:t>
            </w:r>
          </w:p>
        </w:tc>
      </w:tr>
      <w:tr w:rsidR="005C535A" w:rsidRPr="00BA6BEB" w14:paraId="5CA36E74" w14:textId="77777777" w:rsidTr="00937706">
        <w:trPr>
          <w:trHeight w:val="285"/>
        </w:trPr>
        <w:tc>
          <w:tcPr>
            <w:tcW w:w="475" w:type="dxa"/>
            <w:shd w:val="clear" w:color="auto" w:fill="auto"/>
            <w:noWrap/>
            <w:vAlign w:val="bottom"/>
            <w:hideMark/>
          </w:tcPr>
          <w:p w14:paraId="23F6382F"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w:t>
            </w:r>
          </w:p>
        </w:tc>
        <w:tc>
          <w:tcPr>
            <w:tcW w:w="1935" w:type="dxa"/>
            <w:shd w:val="clear" w:color="auto" w:fill="auto"/>
            <w:noWrap/>
            <w:vAlign w:val="bottom"/>
            <w:hideMark/>
          </w:tcPr>
          <w:p w14:paraId="37D61D5F" w14:textId="69D12187" w:rsidR="005C535A" w:rsidRPr="005C535A" w:rsidRDefault="005C535A" w:rsidP="005C535A">
            <w:pPr>
              <w:spacing w:after="0" w:line="240" w:lineRule="auto"/>
              <w:rPr>
                <w:rFonts w:eastAsia="Times New Roman" w:cs="Calibri"/>
                <w:color w:val="000000"/>
                <w:sz w:val="16"/>
                <w:szCs w:val="16"/>
                <w:lang w:val="en-ID" w:eastAsia="en-ID"/>
              </w:rPr>
            </w:pPr>
            <w:r w:rsidRPr="005C535A">
              <w:rPr>
                <w:rFonts w:eastAsia="Times New Roman" w:cs="Calibri"/>
                <w:color w:val="000000"/>
                <w:sz w:val="16"/>
                <w:szCs w:val="16"/>
                <w:lang w:val="en-ID" w:eastAsia="en-ID"/>
              </w:rPr>
              <w:t>Road Infrast</w:t>
            </w:r>
            <w:r w:rsidR="00BA6BEB">
              <w:rPr>
                <w:rFonts w:eastAsia="Times New Roman" w:cs="Calibri"/>
                <w:color w:val="000000"/>
                <w:sz w:val="16"/>
                <w:szCs w:val="16"/>
                <w:lang w:val="en-ID" w:eastAsia="en-ID"/>
              </w:rPr>
              <w:t>r</w:t>
            </w:r>
            <w:r w:rsidRPr="005C535A">
              <w:rPr>
                <w:rFonts w:eastAsia="Times New Roman" w:cs="Calibri"/>
                <w:color w:val="000000"/>
                <w:sz w:val="16"/>
                <w:szCs w:val="16"/>
                <w:lang w:val="en-ID" w:eastAsia="en-ID"/>
              </w:rPr>
              <w:t>ucture Tourism Accesibility (RITA)</w:t>
            </w:r>
          </w:p>
        </w:tc>
        <w:tc>
          <w:tcPr>
            <w:tcW w:w="579" w:type="dxa"/>
            <w:shd w:val="clear" w:color="auto" w:fill="auto"/>
            <w:noWrap/>
            <w:vAlign w:val="bottom"/>
            <w:hideMark/>
          </w:tcPr>
          <w:p w14:paraId="2C318521"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579" w:type="dxa"/>
            <w:shd w:val="clear" w:color="auto" w:fill="auto"/>
            <w:noWrap/>
            <w:vAlign w:val="bottom"/>
            <w:hideMark/>
          </w:tcPr>
          <w:p w14:paraId="02CCFEA3"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594" w:type="dxa"/>
            <w:shd w:val="clear" w:color="auto" w:fill="auto"/>
            <w:noWrap/>
            <w:vAlign w:val="bottom"/>
            <w:hideMark/>
          </w:tcPr>
          <w:p w14:paraId="0D5156CF"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1,00</w:t>
            </w:r>
          </w:p>
        </w:tc>
        <w:tc>
          <w:tcPr>
            <w:tcW w:w="605" w:type="dxa"/>
            <w:shd w:val="clear" w:color="auto" w:fill="auto"/>
            <w:noWrap/>
            <w:vAlign w:val="bottom"/>
            <w:hideMark/>
          </w:tcPr>
          <w:p w14:paraId="047C0165"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579" w:type="dxa"/>
            <w:shd w:val="clear" w:color="auto" w:fill="auto"/>
            <w:noWrap/>
            <w:vAlign w:val="bottom"/>
            <w:hideMark/>
          </w:tcPr>
          <w:p w14:paraId="244E4106"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5,00</w:t>
            </w:r>
          </w:p>
        </w:tc>
        <w:tc>
          <w:tcPr>
            <w:tcW w:w="638" w:type="dxa"/>
            <w:shd w:val="clear" w:color="auto" w:fill="auto"/>
            <w:noWrap/>
            <w:vAlign w:val="bottom"/>
            <w:hideMark/>
          </w:tcPr>
          <w:p w14:paraId="69213662"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623" w:type="dxa"/>
            <w:shd w:val="clear" w:color="auto" w:fill="auto"/>
            <w:noWrap/>
            <w:vAlign w:val="bottom"/>
            <w:hideMark/>
          </w:tcPr>
          <w:p w14:paraId="3A30312F"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606" w:type="dxa"/>
            <w:shd w:val="clear" w:color="auto" w:fill="auto"/>
            <w:noWrap/>
            <w:vAlign w:val="bottom"/>
            <w:hideMark/>
          </w:tcPr>
          <w:p w14:paraId="65DB9AE9"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1,00</w:t>
            </w:r>
          </w:p>
        </w:tc>
        <w:tc>
          <w:tcPr>
            <w:tcW w:w="606" w:type="dxa"/>
            <w:shd w:val="clear" w:color="auto" w:fill="auto"/>
            <w:noWrap/>
            <w:vAlign w:val="bottom"/>
            <w:hideMark/>
          </w:tcPr>
          <w:p w14:paraId="34D2B762"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623" w:type="dxa"/>
            <w:shd w:val="clear" w:color="auto" w:fill="auto"/>
            <w:noWrap/>
            <w:vAlign w:val="bottom"/>
            <w:hideMark/>
          </w:tcPr>
          <w:p w14:paraId="12D2032B"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630" w:type="dxa"/>
            <w:shd w:val="clear" w:color="auto" w:fill="auto"/>
            <w:noWrap/>
            <w:vAlign w:val="bottom"/>
            <w:hideMark/>
          </w:tcPr>
          <w:p w14:paraId="1DD056EC" w14:textId="77777777" w:rsidR="005C535A" w:rsidRPr="005C535A" w:rsidRDefault="005C535A" w:rsidP="00937706">
            <w:pPr>
              <w:spacing w:after="0" w:line="240" w:lineRule="auto"/>
              <w:jc w:val="center"/>
              <w:rPr>
                <w:rFonts w:eastAsia="Times New Roman" w:cs="Calibri"/>
                <w:color w:val="000000"/>
                <w:sz w:val="16"/>
                <w:szCs w:val="16"/>
                <w:lang w:val="en-ID" w:eastAsia="en-ID"/>
              </w:rPr>
            </w:pPr>
            <w:r w:rsidRPr="005C535A">
              <w:rPr>
                <w:rFonts w:eastAsia="Times New Roman" w:cs="Calibri"/>
                <w:color w:val="000000"/>
                <w:sz w:val="16"/>
                <w:szCs w:val="16"/>
                <w:lang w:val="en-ID" w:eastAsia="en-ID"/>
              </w:rPr>
              <w:t>0,208</w:t>
            </w:r>
          </w:p>
        </w:tc>
      </w:tr>
      <w:tr w:rsidR="005C535A" w:rsidRPr="00BA6BEB" w14:paraId="13B88BD5" w14:textId="77777777" w:rsidTr="00937706">
        <w:trPr>
          <w:trHeight w:val="285"/>
        </w:trPr>
        <w:tc>
          <w:tcPr>
            <w:tcW w:w="475" w:type="dxa"/>
            <w:shd w:val="clear" w:color="auto" w:fill="auto"/>
            <w:noWrap/>
            <w:vAlign w:val="bottom"/>
            <w:hideMark/>
          </w:tcPr>
          <w:p w14:paraId="04D1465D"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4</w:t>
            </w:r>
          </w:p>
        </w:tc>
        <w:tc>
          <w:tcPr>
            <w:tcW w:w="1935" w:type="dxa"/>
            <w:shd w:val="clear" w:color="auto" w:fill="auto"/>
            <w:noWrap/>
            <w:vAlign w:val="bottom"/>
            <w:hideMark/>
          </w:tcPr>
          <w:p w14:paraId="6B8518AD" w14:textId="77777777" w:rsidR="005C535A" w:rsidRPr="005C535A" w:rsidRDefault="005C535A" w:rsidP="005C535A">
            <w:pPr>
              <w:spacing w:after="0" w:line="240" w:lineRule="auto"/>
              <w:rPr>
                <w:rFonts w:eastAsia="Times New Roman" w:cs="Calibri"/>
                <w:color w:val="000000"/>
                <w:sz w:val="16"/>
                <w:szCs w:val="16"/>
                <w:lang w:val="en-ID" w:eastAsia="en-ID"/>
              </w:rPr>
            </w:pPr>
            <w:r w:rsidRPr="005C535A">
              <w:rPr>
                <w:rFonts w:eastAsia="Times New Roman" w:cs="Calibri"/>
                <w:color w:val="000000"/>
                <w:sz w:val="16"/>
                <w:szCs w:val="16"/>
                <w:lang w:val="en-ID" w:eastAsia="en-ID"/>
              </w:rPr>
              <w:t>Local Communities Participation Support (LCPS)</w:t>
            </w:r>
          </w:p>
        </w:tc>
        <w:tc>
          <w:tcPr>
            <w:tcW w:w="579" w:type="dxa"/>
            <w:shd w:val="clear" w:color="auto" w:fill="auto"/>
            <w:noWrap/>
            <w:vAlign w:val="bottom"/>
            <w:hideMark/>
          </w:tcPr>
          <w:p w14:paraId="6C109C35"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579" w:type="dxa"/>
            <w:shd w:val="clear" w:color="auto" w:fill="auto"/>
            <w:noWrap/>
            <w:vAlign w:val="bottom"/>
            <w:hideMark/>
          </w:tcPr>
          <w:p w14:paraId="544584BB"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594" w:type="dxa"/>
            <w:shd w:val="clear" w:color="auto" w:fill="auto"/>
            <w:noWrap/>
            <w:vAlign w:val="bottom"/>
            <w:hideMark/>
          </w:tcPr>
          <w:p w14:paraId="0A01CDEF"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05" w:type="dxa"/>
            <w:shd w:val="clear" w:color="auto" w:fill="auto"/>
            <w:noWrap/>
            <w:vAlign w:val="bottom"/>
            <w:hideMark/>
          </w:tcPr>
          <w:p w14:paraId="0245EEB1"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1,00</w:t>
            </w:r>
          </w:p>
        </w:tc>
        <w:tc>
          <w:tcPr>
            <w:tcW w:w="579" w:type="dxa"/>
            <w:shd w:val="clear" w:color="auto" w:fill="auto"/>
            <w:noWrap/>
            <w:vAlign w:val="bottom"/>
            <w:hideMark/>
          </w:tcPr>
          <w:p w14:paraId="4FE2BDDD"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38" w:type="dxa"/>
            <w:shd w:val="clear" w:color="auto" w:fill="auto"/>
            <w:noWrap/>
            <w:vAlign w:val="bottom"/>
            <w:hideMark/>
          </w:tcPr>
          <w:p w14:paraId="489A9EA7"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23" w:type="dxa"/>
            <w:shd w:val="clear" w:color="auto" w:fill="auto"/>
            <w:noWrap/>
            <w:vAlign w:val="bottom"/>
            <w:hideMark/>
          </w:tcPr>
          <w:p w14:paraId="6EC55591"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06" w:type="dxa"/>
            <w:shd w:val="clear" w:color="auto" w:fill="auto"/>
            <w:noWrap/>
            <w:vAlign w:val="bottom"/>
            <w:hideMark/>
          </w:tcPr>
          <w:p w14:paraId="237080E8"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06" w:type="dxa"/>
            <w:shd w:val="clear" w:color="auto" w:fill="auto"/>
            <w:noWrap/>
            <w:vAlign w:val="bottom"/>
            <w:hideMark/>
          </w:tcPr>
          <w:p w14:paraId="2E0E070B"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623" w:type="dxa"/>
            <w:shd w:val="clear" w:color="auto" w:fill="auto"/>
            <w:noWrap/>
            <w:vAlign w:val="bottom"/>
            <w:hideMark/>
          </w:tcPr>
          <w:p w14:paraId="6B3104C3"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30" w:type="dxa"/>
            <w:shd w:val="clear" w:color="auto" w:fill="auto"/>
            <w:noWrap/>
            <w:vAlign w:val="bottom"/>
            <w:hideMark/>
          </w:tcPr>
          <w:p w14:paraId="5290AFE3" w14:textId="77777777" w:rsidR="005C535A" w:rsidRPr="005C535A" w:rsidRDefault="005C535A" w:rsidP="00937706">
            <w:pPr>
              <w:spacing w:after="0" w:line="240" w:lineRule="auto"/>
              <w:jc w:val="center"/>
              <w:rPr>
                <w:rFonts w:eastAsia="Times New Roman" w:cs="Calibri"/>
                <w:color w:val="000000"/>
                <w:sz w:val="16"/>
                <w:szCs w:val="16"/>
                <w:lang w:val="en-ID" w:eastAsia="en-ID"/>
              </w:rPr>
            </w:pPr>
            <w:r w:rsidRPr="005C535A">
              <w:rPr>
                <w:rFonts w:eastAsia="Times New Roman" w:cs="Calibri"/>
                <w:color w:val="000000"/>
                <w:sz w:val="16"/>
                <w:szCs w:val="16"/>
                <w:lang w:val="en-ID" w:eastAsia="en-ID"/>
              </w:rPr>
              <w:t>0,047</w:t>
            </w:r>
          </w:p>
        </w:tc>
      </w:tr>
      <w:tr w:rsidR="005C535A" w:rsidRPr="00BA6BEB" w14:paraId="19B35592" w14:textId="77777777" w:rsidTr="00937706">
        <w:trPr>
          <w:trHeight w:val="285"/>
        </w:trPr>
        <w:tc>
          <w:tcPr>
            <w:tcW w:w="475" w:type="dxa"/>
            <w:shd w:val="clear" w:color="auto" w:fill="auto"/>
            <w:noWrap/>
            <w:vAlign w:val="bottom"/>
            <w:hideMark/>
          </w:tcPr>
          <w:p w14:paraId="29D9213A"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5</w:t>
            </w:r>
          </w:p>
        </w:tc>
        <w:tc>
          <w:tcPr>
            <w:tcW w:w="1935" w:type="dxa"/>
            <w:shd w:val="clear" w:color="auto" w:fill="auto"/>
            <w:noWrap/>
            <w:vAlign w:val="bottom"/>
            <w:hideMark/>
          </w:tcPr>
          <w:p w14:paraId="09DC866A" w14:textId="77777777" w:rsidR="005C535A" w:rsidRPr="005C535A" w:rsidRDefault="005C535A" w:rsidP="005C535A">
            <w:pPr>
              <w:spacing w:after="0" w:line="240" w:lineRule="auto"/>
              <w:rPr>
                <w:rFonts w:eastAsia="Times New Roman" w:cs="Calibri"/>
                <w:color w:val="000000"/>
                <w:sz w:val="16"/>
                <w:szCs w:val="16"/>
                <w:lang w:val="en-ID" w:eastAsia="en-ID"/>
              </w:rPr>
            </w:pPr>
            <w:r w:rsidRPr="005C535A">
              <w:rPr>
                <w:rFonts w:eastAsia="Times New Roman" w:cs="Calibri"/>
                <w:color w:val="000000"/>
                <w:sz w:val="16"/>
                <w:szCs w:val="16"/>
                <w:lang w:val="en-ID" w:eastAsia="en-ID"/>
              </w:rPr>
              <w:t>Geopark Tourism Information (GTI)</w:t>
            </w:r>
          </w:p>
        </w:tc>
        <w:tc>
          <w:tcPr>
            <w:tcW w:w="579" w:type="dxa"/>
            <w:shd w:val="clear" w:color="auto" w:fill="auto"/>
            <w:noWrap/>
            <w:vAlign w:val="bottom"/>
            <w:hideMark/>
          </w:tcPr>
          <w:p w14:paraId="6C1D49E7"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579" w:type="dxa"/>
            <w:shd w:val="clear" w:color="auto" w:fill="auto"/>
            <w:noWrap/>
            <w:vAlign w:val="bottom"/>
            <w:hideMark/>
          </w:tcPr>
          <w:p w14:paraId="3AA90201"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594" w:type="dxa"/>
            <w:shd w:val="clear" w:color="auto" w:fill="auto"/>
            <w:noWrap/>
            <w:vAlign w:val="bottom"/>
            <w:hideMark/>
          </w:tcPr>
          <w:p w14:paraId="00BEA72D"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0,20</w:t>
            </w:r>
          </w:p>
        </w:tc>
        <w:tc>
          <w:tcPr>
            <w:tcW w:w="605" w:type="dxa"/>
            <w:shd w:val="clear" w:color="auto" w:fill="auto"/>
            <w:noWrap/>
            <w:vAlign w:val="bottom"/>
            <w:hideMark/>
          </w:tcPr>
          <w:p w14:paraId="2D200F6A"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579" w:type="dxa"/>
            <w:shd w:val="clear" w:color="auto" w:fill="auto"/>
            <w:noWrap/>
            <w:vAlign w:val="bottom"/>
            <w:hideMark/>
          </w:tcPr>
          <w:p w14:paraId="41FC137A"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1,00</w:t>
            </w:r>
          </w:p>
        </w:tc>
        <w:tc>
          <w:tcPr>
            <w:tcW w:w="638" w:type="dxa"/>
            <w:shd w:val="clear" w:color="auto" w:fill="auto"/>
            <w:noWrap/>
            <w:vAlign w:val="bottom"/>
            <w:hideMark/>
          </w:tcPr>
          <w:p w14:paraId="7E83F69C"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1,00</w:t>
            </w:r>
          </w:p>
        </w:tc>
        <w:tc>
          <w:tcPr>
            <w:tcW w:w="623" w:type="dxa"/>
            <w:shd w:val="clear" w:color="auto" w:fill="auto"/>
            <w:noWrap/>
            <w:vAlign w:val="bottom"/>
            <w:hideMark/>
          </w:tcPr>
          <w:p w14:paraId="2798CB8A"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06" w:type="dxa"/>
            <w:shd w:val="clear" w:color="auto" w:fill="auto"/>
            <w:noWrap/>
            <w:vAlign w:val="bottom"/>
            <w:hideMark/>
          </w:tcPr>
          <w:p w14:paraId="2BC53331"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06" w:type="dxa"/>
            <w:shd w:val="clear" w:color="auto" w:fill="auto"/>
            <w:noWrap/>
            <w:vAlign w:val="bottom"/>
            <w:hideMark/>
          </w:tcPr>
          <w:p w14:paraId="4749B245"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5,00</w:t>
            </w:r>
          </w:p>
        </w:tc>
        <w:tc>
          <w:tcPr>
            <w:tcW w:w="623" w:type="dxa"/>
            <w:shd w:val="clear" w:color="auto" w:fill="auto"/>
            <w:noWrap/>
            <w:vAlign w:val="bottom"/>
            <w:hideMark/>
          </w:tcPr>
          <w:p w14:paraId="7148E83D"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30" w:type="dxa"/>
            <w:shd w:val="clear" w:color="auto" w:fill="auto"/>
            <w:noWrap/>
            <w:vAlign w:val="bottom"/>
            <w:hideMark/>
          </w:tcPr>
          <w:p w14:paraId="150270F0" w14:textId="77777777" w:rsidR="005C535A" w:rsidRPr="005C535A" w:rsidRDefault="005C535A" w:rsidP="00937706">
            <w:pPr>
              <w:spacing w:after="0" w:line="240" w:lineRule="auto"/>
              <w:jc w:val="center"/>
              <w:rPr>
                <w:rFonts w:eastAsia="Times New Roman" w:cs="Calibri"/>
                <w:color w:val="000000"/>
                <w:sz w:val="16"/>
                <w:szCs w:val="16"/>
                <w:lang w:val="en-ID" w:eastAsia="en-ID"/>
              </w:rPr>
            </w:pPr>
            <w:r w:rsidRPr="005C535A">
              <w:rPr>
                <w:rFonts w:eastAsia="Times New Roman" w:cs="Calibri"/>
                <w:color w:val="000000"/>
                <w:sz w:val="16"/>
                <w:szCs w:val="16"/>
                <w:lang w:val="en-ID" w:eastAsia="en-ID"/>
              </w:rPr>
              <w:t>0,066</w:t>
            </w:r>
          </w:p>
        </w:tc>
      </w:tr>
      <w:tr w:rsidR="005C535A" w:rsidRPr="00BA6BEB" w14:paraId="4AF87F8A" w14:textId="77777777" w:rsidTr="00937706">
        <w:trPr>
          <w:trHeight w:val="285"/>
        </w:trPr>
        <w:tc>
          <w:tcPr>
            <w:tcW w:w="475" w:type="dxa"/>
            <w:shd w:val="clear" w:color="auto" w:fill="auto"/>
            <w:noWrap/>
            <w:vAlign w:val="bottom"/>
            <w:hideMark/>
          </w:tcPr>
          <w:p w14:paraId="0FE6863A"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6</w:t>
            </w:r>
          </w:p>
        </w:tc>
        <w:tc>
          <w:tcPr>
            <w:tcW w:w="1935" w:type="dxa"/>
            <w:shd w:val="clear" w:color="auto" w:fill="auto"/>
            <w:noWrap/>
            <w:vAlign w:val="bottom"/>
            <w:hideMark/>
          </w:tcPr>
          <w:p w14:paraId="19B81DCA" w14:textId="77777777" w:rsidR="005C535A" w:rsidRPr="005C535A" w:rsidRDefault="005C535A" w:rsidP="005C535A">
            <w:pPr>
              <w:spacing w:after="0" w:line="240" w:lineRule="auto"/>
              <w:rPr>
                <w:rFonts w:eastAsia="Times New Roman" w:cs="Calibri"/>
                <w:color w:val="000000"/>
                <w:sz w:val="16"/>
                <w:szCs w:val="16"/>
                <w:lang w:val="en-ID" w:eastAsia="en-ID"/>
              </w:rPr>
            </w:pPr>
            <w:r w:rsidRPr="005C535A">
              <w:rPr>
                <w:rFonts w:eastAsia="Times New Roman" w:cs="Calibri"/>
                <w:color w:val="000000"/>
                <w:sz w:val="16"/>
                <w:szCs w:val="16"/>
                <w:lang w:val="en-ID" w:eastAsia="en-ID"/>
              </w:rPr>
              <w:t>Geopark Tourism Sales and Promotion (GTSP)</w:t>
            </w:r>
          </w:p>
        </w:tc>
        <w:tc>
          <w:tcPr>
            <w:tcW w:w="579" w:type="dxa"/>
            <w:shd w:val="clear" w:color="auto" w:fill="auto"/>
            <w:noWrap/>
            <w:vAlign w:val="bottom"/>
            <w:hideMark/>
          </w:tcPr>
          <w:p w14:paraId="475B8322"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579" w:type="dxa"/>
            <w:shd w:val="clear" w:color="auto" w:fill="auto"/>
            <w:noWrap/>
            <w:vAlign w:val="bottom"/>
            <w:hideMark/>
          </w:tcPr>
          <w:p w14:paraId="1CC28466"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594" w:type="dxa"/>
            <w:shd w:val="clear" w:color="auto" w:fill="auto"/>
            <w:noWrap/>
            <w:vAlign w:val="bottom"/>
            <w:hideMark/>
          </w:tcPr>
          <w:p w14:paraId="6D5DF6BF"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05" w:type="dxa"/>
            <w:shd w:val="clear" w:color="auto" w:fill="auto"/>
            <w:noWrap/>
            <w:vAlign w:val="bottom"/>
            <w:hideMark/>
          </w:tcPr>
          <w:p w14:paraId="48CFF858"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579" w:type="dxa"/>
            <w:shd w:val="clear" w:color="auto" w:fill="auto"/>
            <w:noWrap/>
            <w:vAlign w:val="bottom"/>
            <w:hideMark/>
          </w:tcPr>
          <w:p w14:paraId="6D7724A7"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1,00</w:t>
            </w:r>
          </w:p>
        </w:tc>
        <w:tc>
          <w:tcPr>
            <w:tcW w:w="638" w:type="dxa"/>
            <w:shd w:val="clear" w:color="auto" w:fill="auto"/>
            <w:noWrap/>
            <w:vAlign w:val="bottom"/>
            <w:hideMark/>
          </w:tcPr>
          <w:p w14:paraId="0EC60EF6"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1,00</w:t>
            </w:r>
          </w:p>
        </w:tc>
        <w:tc>
          <w:tcPr>
            <w:tcW w:w="623" w:type="dxa"/>
            <w:shd w:val="clear" w:color="auto" w:fill="auto"/>
            <w:noWrap/>
            <w:vAlign w:val="bottom"/>
            <w:hideMark/>
          </w:tcPr>
          <w:p w14:paraId="5F38A33F"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06" w:type="dxa"/>
            <w:shd w:val="clear" w:color="auto" w:fill="auto"/>
            <w:noWrap/>
            <w:vAlign w:val="bottom"/>
            <w:hideMark/>
          </w:tcPr>
          <w:p w14:paraId="1ADB845A"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06" w:type="dxa"/>
            <w:shd w:val="clear" w:color="auto" w:fill="auto"/>
            <w:noWrap/>
            <w:vAlign w:val="bottom"/>
            <w:hideMark/>
          </w:tcPr>
          <w:p w14:paraId="727129B7"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623" w:type="dxa"/>
            <w:shd w:val="clear" w:color="auto" w:fill="auto"/>
            <w:noWrap/>
            <w:vAlign w:val="bottom"/>
            <w:hideMark/>
          </w:tcPr>
          <w:p w14:paraId="7A5A3415"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1,00</w:t>
            </w:r>
          </w:p>
        </w:tc>
        <w:tc>
          <w:tcPr>
            <w:tcW w:w="630" w:type="dxa"/>
            <w:shd w:val="clear" w:color="auto" w:fill="auto"/>
            <w:noWrap/>
            <w:vAlign w:val="bottom"/>
            <w:hideMark/>
          </w:tcPr>
          <w:p w14:paraId="718D0B54" w14:textId="77777777" w:rsidR="005C535A" w:rsidRPr="005C535A" w:rsidRDefault="005C535A" w:rsidP="00937706">
            <w:pPr>
              <w:spacing w:after="0" w:line="240" w:lineRule="auto"/>
              <w:jc w:val="center"/>
              <w:rPr>
                <w:rFonts w:eastAsia="Times New Roman" w:cs="Calibri"/>
                <w:color w:val="000000"/>
                <w:sz w:val="16"/>
                <w:szCs w:val="16"/>
                <w:lang w:val="en-ID" w:eastAsia="en-ID"/>
              </w:rPr>
            </w:pPr>
            <w:r w:rsidRPr="005C535A">
              <w:rPr>
                <w:rFonts w:eastAsia="Times New Roman" w:cs="Calibri"/>
                <w:color w:val="000000"/>
                <w:sz w:val="16"/>
                <w:szCs w:val="16"/>
                <w:lang w:val="en-ID" w:eastAsia="en-ID"/>
              </w:rPr>
              <w:t>0,074</w:t>
            </w:r>
          </w:p>
        </w:tc>
      </w:tr>
      <w:tr w:rsidR="005C535A" w:rsidRPr="00BA6BEB" w14:paraId="6E8894E4" w14:textId="77777777" w:rsidTr="00937706">
        <w:trPr>
          <w:trHeight w:val="285"/>
        </w:trPr>
        <w:tc>
          <w:tcPr>
            <w:tcW w:w="475" w:type="dxa"/>
            <w:shd w:val="clear" w:color="auto" w:fill="auto"/>
            <w:noWrap/>
            <w:vAlign w:val="bottom"/>
            <w:hideMark/>
          </w:tcPr>
          <w:p w14:paraId="3A41ABDF"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7</w:t>
            </w:r>
          </w:p>
        </w:tc>
        <w:tc>
          <w:tcPr>
            <w:tcW w:w="1935" w:type="dxa"/>
            <w:shd w:val="clear" w:color="auto" w:fill="auto"/>
            <w:noWrap/>
            <w:vAlign w:val="bottom"/>
            <w:hideMark/>
          </w:tcPr>
          <w:p w14:paraId="046B6295" w14:textId="77777777" w:rsidR="005C535A" w:rsidRPr="005C535A" w:rsidRDefault="005C535A" w:rsidP="005C535A">
            <w:pPr>
              <w:spacing w:after="0" w:line="240" w:lineRule="auto"/>
              <w:rPr>
                <w:rFonts w:eastAsia="Times New Roman" w:cs="Calibri"/>
                <w:color w:val="000000"/>
                <w:sz w:val="16"/>
                <w:szCs w:val="16"/>
                <w:lang w:val="en-ID" w:eastAsia="en-ID"/>
              </w:rPr>
            </w:pPr>
            <w:r w:rsidRPr="005C535A">
              <w:rPr>
                <w:rFonts w:eastAsia="Times New Roman" w:cs="Calibri"/>
                <w:color w:val="000000"/>
                <w:sz w:val="16"/>
                <w:szCs w:val="16"/>
                <w:lang w:val="en-ID" w:eastAsia="en-ID"/>
              </w:rPr>
              <w:t>Local and Central Government Support (LCPS)</w:t>
            </w:r>
          </w:p>
        </w:tc>
        <w:tc>
          <w:tcPr>
            <w:tcW w:w="579" w:type="dxa"/>
            <w:shd w:val="clear" w:color="auto" w:fill="auto"/>
            <w:noWrap/>
            <w:vAlign w:val="bottom"/>
            <w:hideMark/>
          </w:tcPr>
          <w:p w14:paraId="26B19611"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579" w:type="dxa"/>
            <w:shd w:val="clear" w:color="auto" w:fill="auto"/>
            <w:noWrap/>
            <w:vAlign w:val="bottom"/>
            <w:hideMark/>
          </w:tcPr>
          <w:p w14:paraId="05D6DCE7"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594" w:type="dxa"/>
            <w:shd w:val="clear" w:color="auto" w:fill="auto"/>
            <w:noWrap/>
            <w:vAlign w:val="bottom"/>
            <w:hideMark/>
          </w:tcPr>
          <w:p w14:paraId="1EE52B6A"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05" w:type="dxa"/>
            <w:shd w:val="clear" w:color="auto" w:fill="auto"/>
            <w:noWrap/>
            <w:vAlign w:val="bottom"/>
            <w:hideMark/>
          </w:tcPr>
          <w:p w14:paraId="58BF3C66"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579" w:type="dxa"/>
            <w:shd w:val="clear" w:color="auto" w:fill="auto"/>
            <w:noWrap/>
            <w:vAlign w:val="bottom"/>
            <w:hideMark/>
          </w:tcPr>
          <w:p w14:paraId="3B7D0C6B"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638" w:type="dxa"/>
            <w:shd w:val="clear" w:color="auto" w:fill="auto"/>
            <w:noWrap/>
            <w:vAlign w:val="bottom"/>
            <w:hideMark/>
          </w:tcPr>
          <w:p w14:paraId="475225E9"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623" w:type="dxa"/>
            <w:shd w:val="clear" w:color="auto" w:fill="auto"/>
            <w:noWrap/>
            <w:vAlign w:val="bottom"/>
            <w:hideMark/>
          </w:tcPr>
          <w:p w14:paraId="35852899"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1,00</w:t>
            </w:r>
          </w:p>
        </w:tc>
        <w:tc>
          <w:tcPr>
            <w:tcW w:w="606" w:type="dxa"/>
            <w:shd w:val="clear" w:color="auto" w:fill="auto"/>
            <w:noWrap/>
            <w:vAlign w:val="bottom"/>
            <w:hideMark/>
          </w:tcPr>
          <w:p w14:paraId="50733DF6"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06" w:type="dxa"/>
            <w:shd w:val="clear" w:color="auto" w:fill="auto"/>
            <w:noWrap/>
            <w:vAlign w:val="bottom"/>
            <w:hideMark/>
          </w:tcPr>
          <w:p w14:paraId="701CF209"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623" w:type="dxa"/>
            <w:shd w:val="clear" w:color="auto" w:fill="auto"/>
            <w:noWrap/>
            <w:vAlign w:val="bottom"/>
            <w:hideMark/>
          </w:tcPr>
          <w:p w14:paraId="217E4426"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630" w:type="dxa"/>
            <w:shd w:val="clear" w:color="auto" w:fill="auto"/>
            <w:noWrap/>
            <w:vAlign w:val="bottom"/>
            <w:hideMark/>
          </w:tcPr>
          <w:p w14:paraId="04092978" w14:textId="77777777" w:rsidR="005C535A" w:rsidRPr="005C535A" w:rsidRDefault="005C535A" w:rsidP="00937706">
            <w:pPr>
              <w:spacing w:after="0" w:line="240" w:lineRule="auto"/>
              <w:jc w:val="center"/>
              <w:rPr>
                <w:rFonts w:eastAsia="Times New Roman" w:cs="Calibri"/>
                <w:color w:val="000000"/>
                <w:sz w:val="16"/>
                <w:szCs w:val="16"/>
                <w:lang w:val="en-ID" w:eastAsia="en-ID"/>
              </w:rPr>
            </w:pPr>
            <w:r w:rsidRPr="005C535A">
              <w:rPr>
                <w:rFonts w:eastAsia="Times New Roman" w:cs="Calibri"/>
                <w:color w:val="000000"/>
                <w:sz w:val="16"/>
                <w:szCs w:val="16"/>
                <w:lang w:val="en-ID" w:eastAsia="en-ID"/>
              </w:rPr>
              <w:t>0,114</w:t>
            </w:r>
          </w:p>
        </w:tc>
      </w:tr>
      <w:tr w:rsidR="005C535A" w:rsidRPr="00BA6BEB" w14:paraId="316801B3" w14:textId="77777777" w:rsidTr="00937706">
        <w:trPr>
          <w:trHeight w:val="285"/>
        </w:trPr>
        <w:tc>
          <w:tcPr>
            <w:tcW w:w="475" w:type="dxa"/>
            <w:shd w:val="clear" w:color="auto" w:fill="auto"/>
            <w:noWrap/>
            <w:vAlign w:val="bottom"/>
            <w:hideMark/>
          </w:tcPr>
          <w:p w14:paraId="08C4E6CB"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8</w:t>
            </w:r>
          </w:p>
        </w:tc>
        <w:tc>
          <w:tcPr>
            <w:tcW w:w="1935" w:type="dxa"/>
            <w:shd w:val="clear" w:color="auto" w:fill="auto"/>
            <w:noWrap/>
            <w:vAlign w:val="bottom"/>
            <w:hideMark/>
          </w:tcPr>
          <w:p w14:paraId="04D6A5E2" w14:textId="77777777" w:rsidR="005C535A" w:rsidRPr="005C535A" w:rsidRDefault="005C535A" w:rsidP="005C535A">
            <w:pPr>
              <w:spacing w:after="0" w:line="240" w:lineRule="auto"/>
              <w:rPr>
                <w:rFonts w:eastAsia="Times New Roman" w:cs="Calibri"/>
                <w:color w:val="000000"/>
                <w:sz w:val="16"/>
                <w:szCs w:val="16"/>
                <w:lang w:val="en-ID" w:eastAsia="en-ID"/>
              </w:rPr>
            </w:pPr>
            <w:r w:rsidRPr="005C535A">
              <w:rPr>
                <w:rFonts w:eastAsia="Times New Roman" w:cs="Calibri"/>
                <w:color w:val="000000"/>
                <w:sz w:val="16"/>
                <w:szCs w:val="16"/>
                <w:lang w:val="en-ID" w:eastAsia="en-ID"/>
              </w:rPr>
              <w:t>Facilities And Accomodation Geopark (FAG)</w:t>
            </w:r>
          </w:p>
        </w:tc>
        <w:tc>
          <w:tcPr>
            <w:tcW w:w="579" w:type="dxa"/>
            <w:shd w:val="clear" w:color="auto" w:fill="auto"/>
            <w:noWrap/>
            <w:vAlign w:val="bottom"/>
            <w:hideMark/>
          </w:tcPr>
          <w:p w14:paraId="39A6820E"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579" w:type="dxa"/>
            <w:shd w:val="clear" w:color="auto" w:fill="auto"/>
            <w:noWrap/>
            <w:vAlign w:val="bottom"/>
            <w:hideMark/>
          </w:tcPr>
          <w:p w14:paraId="43D81A58"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594" w:type="dxa"/>
            <w:shd w:val="clear" w:color="auto" w:fill="auto"/>
            <w:noWrap/>
            <w:vAlign w:val="bottom"/>
            <w:hideMark/>
          </w:tcPr>
          <w:p w14:paraId="547771D7"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1,00</w:t>
            </w:r>
          </w:p>
        </w:tc>
        <w:tc>
          <w:tcPr>
            <w:tcW w:w="605" w:type="dxa"/>
            <w:shd w:val="clear" w:color="auto" w:fill="auto"/>
            <w:noWrap/>
            <w:vAlign w:val="bottom"/>
            <w:hideMark/>
          </w:tcPr>
          <w:p w14:paraId="05573713"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579" w:type="dxa"/>
            <w:shd w:val="clear" w:color="auto" w:fill="auto"/>
            <w:noWrap/>
            <w:vAlign w:val="bottom"/>
            <w:hideMark/>
          </w:tcPr>
          <w:p w14:paraId="7DE891F1"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638" w:type="dxa"/>
            <w:shd w:val="clear" w:color="auto" w:fill="auto"/>
            <w:noWrap/>
            <w:vAlign w:val="bottom"/>
            <w:hideMark/>
          </w:tcPr>
          <w:p w14:paraId="5E33B3AC"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623" w:type="dxa"/>
            <w:shd w:val="clear" w:color="auto" w:fill="auto"/>
            <w:noWrap/>
            <w:vAlign w:val="bottom"/>
            <w:hideMark/>
          </w:tcPr>
          <w:p w14:paraId="0080C7B2"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606" w:type="dxa"/>
            <w:shd w:val="clear" w:color="auto" w:fill="auto"/>
            <w:noWrap/>
            <w:vAlign w:val="bottom"/>
            <w:hideMark/>
          </w:tcPr>
          <w:p w14:paraId="6779B4F4"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1,00</w:t>
            </w:r>
          </w:p>
        </w:tc>
        <w:tc>
          <w:tcPr>
            <w:tcW w:w="606" w:type="dxa"/>
            <w:shd w:val="clear" w:color="auto" w:fill="auto"/>
            <w:noWrap/>
            <w:vAlign w:val="bottom"/>
            <w:hideMark/>
          </w:tcPr>
          <w:p w14:paraId="431FE4CF"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623" w:type="dxa"/>
            <w:shd w:val="clear" w:color="auto" w:fill="auto"/>
            <w:noWrap/>
            <w:vAlign w:val="bottom"/>
            <w:hideMark/>
          </w:tcPr>
          <w:p w14:paraId="3999BB48"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630" w:type="dxa"/>
            <w:shd w:val="clear" w:color="auto" w:fill="auto"/>
            <w:noWrap/>
            <w:vAlign w:val="bottom"/>
            <w:hideMark/>
          </w:tcPr>
          <w:p w14:paraId="59B28A14" w14:textId="77777777" w:rsidR="005C535A" w:rsidRPr="005C535A" w:rsidRDefault="005C535A" w:rsidP="00937706">
            <w:pPr>
              <w:spacing w:after="0" w:line="240" w:lineRule="auto"/>
              <w:jc w:val="center"/>
              <w:rPr>
                <w:rFonts w:eastAsia="Times New Roman" w:cs="Calibri"/>
                <w:color w:val="000000"/>
                <w:sz w:val="16"/>
                <w:szCs w:val="16"/>
                <w:lang w:val="en-ID" w:eastAsia="en-ID"/>
              </w:rPr>
            </w:pPr>
            <w:r w:rsidRPr="005C535A">
              <w:rPr>
                <w:rFonts w:eastAsia="Times New Roman" w:cs="Calibri"/>
                <w:color w:val="000000"/>
                <w:sz w:val="16"/>
                <w:szCs w:val="16"/>
                <w:lang w:val="en-ID" w:eastAsia="en-ID"/>
              </w:rPr>
              <w:t>0,198</w:t>
            </w:r>
          </w:p>
        </w:tc>
      </w:tr>
      <w:tr w:rsidR="005C535A" w:rsidRPr="00BA6BEB" w14:paraId="516A2189" w14:textId="77777777" w:rsidTr="00937706">
        <w:trPr>
          <w:trHeight w:val="285"/>
        </w:trPr>
        <w:tc>
          <w:tcPr>
            <w:tcW w:w="475" w:type="dxa"/>
            <w:shd w:val="clear" w:color="auto" w:fill="auto"/>
            <w:noWrap/>
            <w:vAlign w:val="bottom"/>
            <w:hideMark/>
          </w:tcPr>
          <w:p w14:paraId="7E160119"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9</w:t>
            </w:r>
          </w:p>
        </w:tc>
        <w:tc>
          <w:tcPr>
            <w:tcW w:w="1935" w:type="dxa"/>
            <w:shd w:val="clear" w:color="auto" w:fill="auto"/>
            <w:noWrap/>
            <w:vAlign w:val="bottom"/>
            <w:hideMark/>
          </w:tcPr>
          <w:p w14:paraId="2D350A74" w14:textId="77777777" w:rsidR="005C535A" w:rsidRPr="005C535A" w:rsidRDefault="005C535A" w:rsidP="005C535A">
            <w:pPr>
              <w:spacing w:after="0" w:line="240" w:lineRule="auto"/>
              <w:rPr>
                <w:rFonts w:eastAsia="Times New Roman" w:cs="Calibri"/>
                <w:color w:val="000000"/>
                <w:sz w:val="16"/>
                <w:szCs w:val="16"/>
                <w:lang w:val="en-ID" w:eastAsia="en-ID"/>
              </w:rPr>
            </w:pPr>
            <w:r w:rsidRPr="005C535A">
              <w:rPr>
                <w:rFonts w:eastAsia="Times New Roman" w:cs="Calibri"/>
                <w:color w:val="000000"/>
                <w:sz w:val="16"/>
                <w:szCs w:val="16"/>
                <w:lang w:val="en-ID" w:eastAsia="en-ID"/>
              </w:rPr>
              <w:t>Foreign Tourist Potentials (FTP)</w:t>
            </w:r>
          </w:p>
        </w:tc>
        <w:tc>
          <w:tcPr>
            <w:tcW w:w="579" w:type="dxa"/>
            <w:shd w:val="clear" w:color="auto" w:fill="auto"/>
            <w:noWrap/>
            <w:vAlign w:val="bottom"/>
            <w:hideMark/>
          </w:tcPr>
          <w:p w14:paraId="66DECD0B"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579" w:type="dxa"/>
            <w:shd w:val="clear" w:color="auto" w:fill="auto"/>
            <w:noWrap/>
            <w:vAlign w:val="bottom"/>
            <w:hideMark/>
          </w:tcPr>
          <w:p w14:paraId="0C6D1516"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594" w:type="dxa"/>
            <w:shd w:val="clear" w:color="auto" w:fill="auto"/>
            <w:noWrap/>
            <w:vAlign w:val="bottom"/>
            <w:hideMark/>
          </w:tcPr>
          <w:p w14:paraId="4FCEAAA8"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05" w:type="dxa"/>
            <w:shd w:val="clear" w:color="auto" w:fill="auto"/>
            <w:noWrap/>
            <w:vAlign w:val="bottom"/>
            <w:hideMark/>
          </w:tcPr>
          <w:p w14:paraId="4675DBAD"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579" w:type="dxa"/>
            <w:shd w:val="clear" w:color="auto" w:fill="auto"/>
            <w:noWrap/>
            <w:vAlign w:val="bottom"/>
            <w:hideMark/>
          </w:tcPr>
          <w:p w14:paraId="32796439"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0,20</w:t>
            </w:r>
          </w:p>
        </w:tc>
        <w:tc>
          <w:tcPr>
            <w:tcW w:w="638" w:type="dxa"/>
            <w:shd w:val="clear" w:color="auto" w:fill="auto"/>
            <w:noWrap/>
            <w:vAlign w:val="bottom"/>
            <w:hideMark/>
          </w:tcPr>
          <w:p w14:paraId="7606B984"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23" w:type="dxa"/>
            <w:shd w:val="clear" w:color="auto" w:fill="auto"/>
            <w:noWrap/>
            <w:vAlign w:val="bottom"/>
            <w:hideMark/>
          </w:tcPr>
          <w:p w14:paraId="7B0802D9"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06" w:type="dxa"/>
            <w:shd w:val="clear" w:color="auto" w:fill="auto"/>
            <w:noWrap/>
            <w:vAlign w:val="bottom"/>
            <w:hideMark/>
          </w:tcPr>
          <w:p w14:paraId="7D622F72"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06" w:type="dxa"/>
            <w:shd w:val="clear" w:color="auto" w:fill="auto"/>
            <w:noWrap/>
            <w:vAlign w:val="bottom"/>
            <w:hideMark/>
          </w:tcPr>
          <w:p w14:paraId="3AC328EB"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1,00</w:t>
            </w:r>
          </w:p>
        </w:tc>
        <w:tc>
          <w:tcPr>
            <w:tcW w:w="623" w:type="dxa"/>
            <w:shd w:val="clear" w:color="auto" w:fill="auto"/>
            <w:noWrap/>
            <w:vAlign w:val="bottom"/>
            <w:hideMark/>
          </w:tcPr>
          <w:p w14:paraId="6C0586A0"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30" w:type="dxa"/>
            <w:shd w:val="clear" w:color="auto" w:fill="auto"/>
            <w:noWrap/>
            <w:vAlign w:val="bottom"/>
            <w:hideMark/>
          </w:tcPr>
          <w:p w14:paraId="2B0A9E5D" w14:textId="77777777" w:rsidR="005C535A" w:rsidRPr="005C535A" w:rsidRDefault="005C535A" w:rsidP="00937706">
            <w:pPr>
              <w:spacing w:after="0" w:line="240" w:lineRule="auto"/>
              <w:jc w:val="center"/>
              <w:rPr>
                <w:rFonts w:eastAsia="Times New Roman" w:cs="Calibri"/>
                <w:color w:val="000000"/>
                <w:sz w:val="16"/>
                <w:szCs w:val="16"/>
                <w:lang w:val="en-ID" w:eastAsia="en-ID"/>
              </w:rPr>
            </w:pPr>
            <w:r w:rsidRPr="005C535A">
              <w:rPr>
                <w:rFonts w:eastAsia="Times New Roman" w:cs="Calibri"/>
                <w:color w:val="000000"/>
                <w:sz w:val="16"/>
                <w:szCs w:val="16"/>
                <w:lang w:val="en-ID" w:eastAsia="en-ID"/>
              </w:rPr>
              <w:t>0,029</w:t>
            </w:r>
          </w:p>
        </w:tc>
      </w:tr>
      <w:tr w:rsidR="005C535A" w:rsidRPr="00BA6BEB" w14:paraId="3065C23E" w14:textId="77777777" w:rsidTr="00937706">
        <w:trPr>
          <w:trHeight w:val="285"/>
        </w:trPr>
        <w:tc>
          <w:tcPr>
            <w:tcW w:w="475" w:type="dxa"/>
            <w:shd w:val="clear" w:color="auto" w:fill="auto"/>
            <w:noWrap/>
            <w:vAlign w:val="bottom"/>
            <w:hideMark/>
          </w:tcPr>
          <w:p w14:paraId="6F95771C"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10</w:t>
            </w:r>
          </w:p>
        </w:tc>
        <w:tc>
          <w:tcPr>
            <w:tcW w:w="1935" w:type="dxa"/>
            <w:shd w:val="clear" w:color="auto" w:fill="auto"/>
            <w:noWrap/>
            <w:vAlign w:val="bottom"/>
            <w:hideMark/>
          </w:tcPr>
          <w:p w14:paraId="54074E0E" w14:textId="77777777" w:rsidR="005C535A" w:rsidRPr="005C535A" w:rsidRDefault="005C535A" w:rsidP="005C535A">
            <w:pPr>
              <w:spacing w:after="0" w:line="240" w:lineRule="auto"/>
              <w:rPr>
                <w:rFonts w:eastAsia="Times New Roman" w:cs="Calibri"/>
                <w:color w:val="000000"/>
                <w:sz w:val="16"/>
                <w:szCs w:val="16"/>
                <w:lang w:val="en-ID" w:eastAsia="en-ID"/>
              </w:rPr>
            </w:pPr>
            <w:r w:rsidRPr="005C535A">
              <w:rPr>
                <w:rFonts w:eastAsia="Times New Roman" w:cs="Calibri"/>
                <w:color w:val="000000"/>
                <w:sz w:val="16"/>
                <w:szCs w:val="16"/>
                <w:lang w:val="en-ID" w:eastAsia="en-ID"/>
              </w:rPr>
              <w:t>Planning Geopark Tourism Management (PGTM)</w:t>
            </w:r>
          </w:p>
        </w:tc>
        <w:tc>
          <w:tcPr>
            <w:tcW w:w="579" w:type="dxa"/>
            <w:shd w:val="clear" w:color="auto" w:fill="auto"/>
            <w:noWrap/>
            <w:vAlign w:val="bottom"/>
            <w:hideMark/>
          </w:tcPr>
          <w:p w14:paraId="374A43AE"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579" w:type="dxa"/>
            <w:shd w:val="clear" w:color="auto" w:fill="auto"/>
            <w:noWrap/>
            <w:vAlign w:val="bottom"/>
            <w:hideMark/>
          </w:tcPr>
          <w:p w14:paraId="371346D3"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594" w:type="dxa"/>
            <w:shd w:val="clear" w:color="auto" w:fill="auto"/>
            <w:noWrap/>
            <w:vAlign w:val="bottom"/>
            <w:hideMark/>
          </w:tcPr>
          <w:p w14:paraId="7990D39B"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05" w:type="dxa"/>
            <w:shd w:val="clear" w:color="auto" w:fill="auto"/>
            <w:noWrap/>
            <w:vAlign w:val="bottom"/>
            <w:hideMark/>
          </w:tcPr>
          <w:p w14:paraId="4412E209"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579" w:type="dxa"/>
            <w:shd w:val="clear" w:color="auto" w:fill="auto"/>
            <w:noWrap/>
            <w:vAlign w:val="bottom"/>
            <w:hideMark/>
          </w:tcPr>
          <w:p w14:paraId="23764F82"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638" w:type="dxa"/>
            <w:shd w:val="clear" w:color="auto" w:fill="auto"/>
            <w:noWrap/>
            <w:vAlign w:val="bottom"/>
            <w:hideMark/>
          </w:tcPr>
          <w:p w14:paraId="0CD4F8B5"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1,00</w:t>
            </w:r>
          </w:p>
        </w:tc>
        <w:tc>
          <w:tcPr>
            <w:tcW w:w="623" w:type="dxa"/>
            <w:shd w:val="clear" w:color="auto" w:fill="auto"/>
            <w:noWrap/>
            <w:vAlign w:val="bottom"/>
            <w:hideMark/>
          </w:tcPr>
          <w:p w14:paraId="6156005C"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06" w:type="dxa"/>
            <w:shd w:val="clear" w:color="auto" w:fill="auto"/>
            <w:noWrap/>
            <w:vAlign w:val="bottom"/>
            <w:hideMark/>
          </w:tcPr>
          <w:p w14:paraId="3B58A3A3"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0,33</w:t>
            </w:r>
          </w:p>
        </w:tc>
        <w:tc>
          <w:tcPr>
            <w:tcW w:w="606" w:type="dxa"/>
            <w:shd w:val="clear" w:color="auto" w:fill="auto"/>
            <w:noWrap/>
            <w:vAlign w:val="bottom"/>
            <w:hideMark/>
          </w:tcPr>
          <w:p w14:paraId="528A725D"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3,00</w:t>
            </w:r>
          </w:p>
        </w:tc>
        <w:tc>
          <w:tcPr>
            <w:tcW w:w="623" w:type="dxa"/>
            <w:shd w:val="clear" w:color="auto" w:fill="auto"/>
            <w:noWrap/>
            <w:vAlign w:val="bottom"/>
            <w:hideMark/>
          </w:tcPr>
          <w:p w14:paraId="245244EF" w14:textId="77777777" w:rsidR="005C535A" w:rsidRPr="005C535A" w:rsidRDefault="005C535A" w:rsidP="005C535A">
            <w:pPr>
              <w:spacing w:after="0" w:line="240" w:lineRule="auto"/>
              <w:jc w:val="right"/>
              <w:rPr>
                <w:rFonts w:eastAsia="Times New Roman" w:cs="Calibri"/>
                <w:color w:val="000000"/>
                <w:sz w:val="16"/>
                <w:szCs w:val="16"/>
                <w:lang w:val="en-ID" w:eastAsia="en-ID"/>
              </w:rPr>
            </w:pPr>
            <w:r w:rsidRPr="005C535A">
              <w:rPr>
                <w:rFonts w:eastAsia="Times New Roman" w:cs="Calibri"/>
                <w:color w:val="000000"/>
                <w:sz w:val="16"/>
                <w:szCs w:val="16"/>
                <w:lang w:val="en-ID" w:eastAsia="en-ID"/>
              </w:rPr>
              <w:t>1,00</w:t>
            </w:r>
          </w:p>
        </w:tc>
        <w:tc>
          <w:tcPr>
            <w:tcW w:w="630" w:type="dxa"/>
            <w:shd w:val="clear" w:color="auto" w:fill="auto"/>
            <w:noWrap/>
            <w:vAlign w:val="bottom"/>
            <w:hideMark/>
          </w:tcPr>
          <w:p w14:paraId="032B54ED" w14:textId="77777777" w:rsidR="005C535A" w:rsidRPr="005C535A" w:rsidRDefault="005C535A" w:rsidP="00937706">
            <w:pPr>
              <w:spacing w:after="0" w:line="240" w:lineRule="auto"/>
              <w:jc w:val="center"/>
              <w:rPr>
                <w:rFonts w:eastAsia="Times New Roman" w:cs="Calibri"/>
                <w:color w:val="000000"/>
                <w:sz w:val="16"/>
                <w:szCs w:val="16"/>
                <w:lang w:val="en-ID" w:eastAsia="en-ID"/>
              </w:rPr>
            </w:pPr>
            <w:r w:rsidRPr="005C535A">
              <w:rPr>
                <w:rFonts w:eastAsia="Times New Roman" w:cs="Calibri"/>
                <w:color w:val="000000"/>
                <w:sz w:val="16"/>
                <w:szCs w:val="16"/>
                <w:lang w:val="en-ID" w:eastAsia="en-ID"/>
              </w:rPr>
              <w:t>0,082</w:t>
            </w:r>
          </w:p>
        </w:tc>
      </w:tr>
    </w:tbl>
    <w:p w14:paraId="1379336C" w14:textId="77777777" w:rsidR="00BA6BEB" w:rsidRDefault="00BA6BEB" w:rsidP="00BA6BEB">
      <w:pPr>
        <w:widowControl w:val="0"/>
        <w:kinsoku w:val="0"/>
        <w:overflowPunct w:val="0"/>
        <w:autoSpaceDE w:val="0"/>
        <w:autoSpaceDN w:val="0"/>
        <w:adjustRightInd w:val="0"/>
        <w:spacing w:after="0" w:line="276" w:lineRule="auto"/>
        <w:jc w:val="both"/>
        <w:outlineLvl w:val="0"/>
        <w:rPr>
          <w:rFonts w:ascii="Myriad Pro" w:hAnsi="Myriad Pro" w:cs="Arial"/>
          <w:lang w:val="es-ES_tradnl"/>
        </w:rPr>
      </w:pPr>
    </w:p>
    <w:p w14:paraId="20951465" w14:textId="7A6E0750" w:rsidR="00D3668D" w:rsidRPr="00B37855" w:rsidRDefault="00B37855" w:rsidP="001A4EB2">
      <w:pPr>
        <w:widowControl w:val="0"/>
        <w:kinsoku w:val="0"/>
        <w:overflowPunct w:val="0"/>
        <w:autoSpaceDE w:val="0"/>
        <w:autoSpaceDN w:val="0"/>
        <w:adjustRightInd w:val="0"/>
        <w:spacing w:after="0" w:line="276" w:lineRule="auto"/>
        <w:jc w:val="both"/>
        <w:outlineLvl w:val="0"/>
        <w:rPr>
          <w:rFonts w:ascii="Myriad Pro" w:hAnsi="Myriad Pro" w:cs="Arial"/>
          <w:lang w:val="es-ES_tradnl"/>
        </w:rPr>
      </w:pPr>
      <w:r w:rsidRPr="00B37855">
        <w:rPr>
          <w:rFonts w:ascii="Myriad Pro" w:hAnsi="Myriad Pro" w:cs="Arial"/>
          <w:lang w:val="es-ES_tradnl"/>
        </w:rPr>
        <w:t>CI (Consistency Index): 0,147</w:t>
      </w:r>
    </w:p>
    <w:p w14:paraId="7247FF51" w14:textId="2B799E2A" w:rsidR="00B37855" w:rsidRPr="00B37855" w:rsidRDefault="00B37855" w:rsidP="001A4EB2">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b/>
          <w:bCs/>
          <w:i/>
          <w:iCs/>
          <w:lang w:val="es-ES_tradnl"/>
        </w:rPr>
      </w:pPr>
      <w:r w:rsidRPr="00B37855">
        <w:rPr>
          <w:rFonts w:ascii="Myriad Pro" w:hAnsi="Myriad Pro" w:cs="Arial"/>
          <w:lang w:val="es-ES_tradnl"/>
        </w:rPr>
        <w:t>CR (C</w:t>
      </w:r>
      <w:r>
        <w:rPr>
          <w:rFonts w:ascii="Myriad Pro" w:hAnsi="Myriad Pro" w:cs="Arial"/>
          <w:lang w:val="es-ES_tradnl"/>
        </w:rPr>
        <w:t>o</w:t>
      </w:r>
      <w:r w:rsidRPr="00B37855">
        <w:rPr>
          <w:rFonts w:ascii="Myriad Pro" w:hAnsi="Myriad Pro" w:cs="Arial"/>
          <w:lang w:val="es-ES_tradnl"/>
        </w:rPr>
        <w:t>nsistency Ratio): 0,098</w:t>
      </w:r>
    </w:p>
    <w:p w14:paraId="29B013AB" w14:textId="2C6A7839" w:rsidR="00D3668D" w:rsidRPr="00B37855" w:rsidRDefault="00B37855" w:rsidP="001A4EB2">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lang w:val="en-GB"/>
        </w:rPr>
      </w:pPr>
      <w:r w:rsidRPr="00B37855">
        <w:rPr>
          <w:rFonts w:ascii="Myriad Pro" w:eastAsia="Times New Roman" w:hAnsi="Myriad Pro" w:cs="Myriad Pro"/>
          <w:lang w:val="en-GB"/>
        </w:rPr>
        <w:t>Berdasarkan nilai CR &lt; 0,1, maka</w:t>
      </w:r>
      <w:r>
        <w:rPr>
          <w:rFonts w:ascii="Myriad Pro" w:eastAsia="Times New Roman" w:hAnsi="Myriad Pro" w:cs="Myriad Pro"/>
          <w:lang w:val="en-GB"/>
        </w:rPr>
        <w:t xml:space="preserve"> metode ini dapat diterima.</w:t>
      </w:r>
    </w:p>
    <w:p w14:paraId="6FB09096" w14:textId="77777777" w:rsidR="00B37855" w:rsidRDefault="00B37855" w:rsidP="001A4EB2">
      <w:pPr>
        <w:widowControl w:val="0"/>
        <w:kinsoku w:val="0"/>
        <w:overflowPunct w:val="0"/>
        <w:autoSpaceDE w:val="0"/>
        <w:autoSpaceDN w:val="0"/>
        <w:adjustRightInd w:val="0"/>
        <w:spacing w:after="0" w:line="276" w:lineRule="auto"/>
        <w:jc w:val="both"/>
        <w:outlineLvl w:val="0"/>
        <w:rPr>
          <w:rFonts w:ascii="Myriad Pro" w:eastAsia="Times New Roman" w:hAnsi="Myriad Pro" w:cs="Myriad Pro"/>
          <w:b/>
          <w:bCs/>
          <w:i/>
          <w:iCs/>
          <w:lang w:val="en-GB"/>
        </w:rPr>
      </w:pPr>
    </w:p>
    <w:p w14:paraId="4641AB06" w14:textId="71A52183" w:rsidR="001A4EB2" w:rsidRPr="001A4EB2" w:rsidRDefault="00D1276D" w:rsidP="001A4EB2">
      <w:pPr>
        <w:pStyle w:val="BodyTextIndent"/>
        <w:spacing w:line="276" w:lineRule="auto"/>
        <w:ind w:left="0"/>
        <w:jc w:val="both"/>
        <w:rPr>
          <w:rFonts w:ascii="Myriad Pro" w:hAnsi="Myriad Pro" w:cs="Arial"/>
          <w:b/>
          <w:bCs/>
          <w:i/>
          <w:iCs/>
        </w:rPr>
      </w:pPr>
      <w:r>
        <w:rPr>
          <w:rFonts w:ascii="Myriad Pro" w:eastAsia="Times New Roman" w:hAnsi="Myriad Pro" w:cs="Myriad Pro"/>
          <w:b/>
          <w:bCs/>
          <w:i/>
          <w:iCs/>
          <w:lang w:val="en-GB"/>
        </w:rPr>
        <w:lastRenderedPageBreak/>
        <w:t>5</w:t>
      </w:r>
      <w:r w:rsidR="001A4EB2" w:rsidRPr="001A4EB2">
        <w:rPr>
          <w:rFonts w:ascii="Myriad Pro" w:eastAsia="Times New Roman" w:hAnsi="Myriad Pro" w:cs="Myriad Pro"/>
          <w:b/>
          <w:bCs/>
          <w:i/>
          <w:iCs/>
          <w:lang w:val="en-GB"/>
        </w:rPr>
        <w:t xml:space="preserve">. </w:t>
      </w:r>
      <w:r w:rsidR="00B37855">
        <w:rPr>
          <w:rFonts w:ascii="Myriad Pro" w:eastAsia="Times New Roman" w:hAnsi="Myriad Pro" w:cs="Myriad Pro"/>
          <w:b/>
          <w:bCs/>
          <w:i/>
          <w:iCs/>
          <w:lang w:val="en-GB"/>
        </w:rPr>
        <w:t xml:space="preserve">Strategi Pengembangan </w:t>
      </w:r>
      <w:r w:rsidR="00C9743A">
        <w:rPr>
          <w:rFonts w:ascii="Myriad Pro" w:eastAsia="Times New Roman" w:hAnsi="Myriad Pro" w:cs="Myriad Pro"/>
          <w:b/>
          <w:bCs/>
          <w:i/>
          <w:iCs/>
          <w:lang w:val="en-GB"/>
        </w:rPr>
        <w:t>Wisata di Kawasan Geopark</w:t>
      </w:r>
    </w:p>
    <w:p w14:paraId="69FCDAD6" w14:textId="0D1AF362" w:rsidR="005861D7" w:rsidRDefault="005902E3" w:rsidP="00255D4D">
      <w:pPr>
        <w:pStyle w:val="BodyTextIndent"/>
        <w:spacing w:line="276" w:lineRule="auto"/>
        <w:ind w:left="0"/>
        <w:jc w:val="both"/>
        <w:rPr>
          <w:rFonts w:ascii="Myriad Pro" w:hAnsi="Myriad Pro" w:cs="Arial"/>
          <w:lang w:val="es-ES_tradnl"/>
        </w:rPr>
      </w:pPr>
      <w:r w:rsidRPr="00C9743A">
        <w:rPr>
          <w:rFonts w:ascii="Myriad Pro" w:hAnsi="Myriad Pro" w:cs="Arial"/>
          <w:lang w:val="es-ES_tradnl"/>
        </w:rPr>
        <w:t>Berdasarkan hasi</w:t>
      </w:r>
      <w:r w:rsidR="00C9743A" w:rsidRPr="00C9743A">
        <w:rPr>
          <w:rFonts w:ascii="Myriad Pro" w:hAnsi="Myriad Pro" w:cs="Arial"/>
          <w:lang w:val="es-ES_tradnl"/>
        </w:rPr>
        <w:t>l analisis pada sub bab sebelumnya (tabel 4), maka dapat disimpulkan beberapa strategi berdasarkan kluster kriteria sebagai berikut</w:t>
      </w:r>
      <w:r w:rsidR="00C9743A">
        <w:rPr>
          <w:rFonts w:ascii="Myriad Pro" w:hAnsi="Myriad Pro" w:cs="Arial"/>
          <w:lang w:val="es-ES_tradnl"/>
        </w:rPr>
        <w:t>:</w:t>
      </w:r>
    </w:p>
    <w:p w14:paraId="2FFF175E" w14:textId="261CD2FE" w:rsidR="00C9743A" w:rsidRDefault="00C9743A" w:rsidP="00C9743A">
      <w:pPr>
        <w:pStyle w:val="BodyText2"/>
        <w:spacing w:line="276" w:lineRule="auto"/>
        <w:ind w:right="44"/>
        <w:jc w:val="center"/>
        <w:rPr>
          <w:rFonts w:ascii="Myriad Pro" w:hAnsi="Myriad Pro" w:cs="Arial"/>
          <w:sz w:val="22"/>
          <w:szCs w:val="22"/>
          <w:lang w:val="es-ES_tradnl"/>
        </w:rPr>
      </w:pPr>
      <w:r w:rsidRPr="003759BC">
        <w:rPr>
          <w:rFonts w:ascii="Myriad Pro" w:hAnsi="Myriad Pro" w:cstheme="minorHAnsi"/>
          <w:b/>
          <w:bCs/>
        </w:rPr>
        <w:t>Tabel</w:t>
      </w:r>
      <w:r w:rsidRPr="003759BC">
        <w:rPr>
          <w:rFonts w:ascii="Myriad Pro" w:hAnsi="Myriad Pro" w:cstheme="minorHAnsi"/>
        </w:rPr>
        <w:t xml:space="preserve"> </w:t>
      </w:r>
      <w:r>
        <w:rPr>
          <w:rFonts w:ascii="Myriad Pro" w:hAnsi="Myriad Pro" w:cstheme="minorHAnsi"/>
        </w:rPr>
        <w:t>5</w:t>
      </w:r>
      <w:r w:rsidRPr="003759BC">
        <w:rPr>
          <w:rFonts w:ascii="Myriad Pro" w:hAnsi="Myriad Pro" w:cstheme="minorHAnsi"/>
        </w:rPr>
        <w:t xml:space="preserve"> </w:t>
      </w:r>
      <w:r>
        <w:rPr>
          <w:rFonts w:ascii="Myriad Pro" w:hAnsi="Myriad Pro" w:cstheme="minorHAnsi"/>
        </w:rPr>
        <w:t>Kluster kriteria dan strategi</w:t>
      </w:r>
    </w:p>
    <w:tbl>
      <w:tblPr>
        <w:tblStyle w:val="TableGrid"/>
        <w:tblW w:w="0" w:type="auto"/>
        <w:tblLook w:val="04A0" w:firstRow="1" w:lastRow="0" w:firstColumn="1" w:lastColumn="0" w:noHBand="0" w:noVBand="1"/>
      </w:tblPr>
      <w:tblGrid>
        <w:gridCol w:w="2943"/>
        <w:gridCol w:w="5778"/>
      </w:tblGrid>
      <w:tr w:rsidR="00C9743A" w:rsidRPr="00C9743A" w14:paraId="6E246D5C" w14:textId="77777777" w:rsidTr="00C9743A">
        <w:tc>
          <w:tcPr>
            <w:tcW w:w="2943" w:type="dxa"/>
          </w:tcPr>
          <w:p w14:paraId="626604F6" w14:textId="309788E2" w:rsidR="00C9743A" w:rsidRPr="00C9743A" w:rsidRDefault="00C9743A" w:rsidP="00C9743A">
            <w:pPr>
              <w:pStyle w:val="BodyTextIndent"/>
              <w:spacing w:line="276" w:lineRule="auto"/>
              <w:ind w:left="0"/>
              <w:jc w:val="center"/>
              <w:rPr>
                <w:rFonts w:ascii="Myriad Pro" w:hAnsi="Myriad Pro" w:cs="Arial"/>
                <w:b/>
                <w:bCs/>
                <w:lang w:val="es-ES_tradnl"/>
              </w:rPr>
            </w:pPr>
            <w:r w:rsidRPr="00C9743A">
              <w:rPr>
                <w:rFonts w:ascii="Myriad Pro" w:hAnsi="Myriad Pro" w:cs="Arial"/>
                <w:b/>
                <w:bCs/>
                <w:lang w:val="es-ES_tradnl"/>
              </w:rPr>
              <w:t>Kluster Kriteria</w:t>
            </w:r>
          </w:p>
        </w:tc>
        <w:tc>
          <w:tcPr>
            <w:tcW w:w="5778" w:type="dxa"/>
          </w:tcPr>
          <w:p w14:paraId="7ED9371E" w14:textId="78F539EF" w:rsidR="00C9743A" w:rsidRPr="00C9743A" w:rsidRDefault="00C9743A" w:rsidP="00C9743A">
            <w:pPr>
              <w:pStyle w:val="BodyTextIndent"/>
              <w:spacing w:line="276" w:lineRule="auto"/>
              <w:ind w:left="0"/>
              <w:jc w:val="center"/>
              <w:rPr>
                <w:rFonts w:ascii="Myriad Pro" w:hAnsi="Myriad Pro" w:cs="Arial"/>
                <w:b/>
                <w:bCs/>
                <w:lang w:val="es-ES_tradnl"/>
              </w:rPr>
            </w:pPr>
            <w:r w:rsidRPr="00C9743A">
              <w:rPr>
                <w:rFonts w:ascii="Myriad Pro" w:hAnsi="Myriad Pro" w:cs="Arial"/>
                <w:b/>
                <w:bCs/>
                <w:lang w:val="es-ES_tradnl"/>
              </w:rPr>
              <w:t>Strategi</w:t>
            </w:r>
          </w:p>
        </w:tc>
      </w:tr>
      <w:tr w:rsidR="00C9743A" w14:paraId="1551F567" w14:textId="77777777" w:rsidTr="00C9743A">
        <w:tc>
          <w:tcPr>
            <w:tcW w:w="2943" w:type="dxa"/>
          </w:tcPr>
          <w:p w14:paraId="06845F2E" w14:textId="6A8BE072" w:rsidR="00C9743A" w:rsidRDefault="00C9743A" w:rsidP="00C9743A">
            <w:pPr>
              <w:pStyle w:val="BodyTextIndent"/>
              <w:spacing w:line="276" w:lineRule="auto"/>
              <w:ind w:left="0"/>
              <w:rPr>
                <w:rFonts w:ascii="Myriad Pro" w:hAnsi="Myriad Pro" w:cs="Arial"/>
                <w:lang w:val="es-ES_tradnl"/>
              </w:rPr>
            </w:pPr>
            <w:r w:rsidRPr="00C9743A">
              <w:rPr>
                <w:rFonts w:ascii="Myriad Pro" w:hAnsi="Myriad Pro" w:cs="Arial"/>
                <w:lang w:val="es-ES_tradnl"/>
              </w:rPr>
              <w:t>Kluster 1: Aksesibilitas, Infrastruktur, dan fasilitas yang tersedia</w:t>
            </w:r>
          </w:p>
        </w:tc>
        <w:tc>
          <w:tcPr>
            <w:tcW w:w="5778" w:type="dxa"/>
          </w:tcPr>
          <w:p w14:paraId="1F442BD3" w14:textId="61733002" w:rsidR="00C9743A" w:rsidRDefault="0047421C" w:rsidP="00255D4D">
            <w:pPr>
              <w:pStyle w:val="BodyTextIndent"/>
              <w:spacing w:line="276" w:lineRule="auto"/>
              <w:ind w:left="0"/>
              <w:jc w:val="both"/>
              <w:rPr>
                <w:rFonts w:ascii="Myriad Pro" w:hAnsi="Myriad Pro" w:cs="Arial"/>
                <w:lang w:val="es-ES_tradnl"/>
              </w:rPr>
            </w:pPr>
            <w:r>
              <w:rPr>
                <w:rFonts w:ascii="Myriad Pro" w:hAnsi="Myriad Pro" w:cs="Arial"/>
                <w:lang w:val="es-ES_tradnl"/>
              </w:rPr>
              <w:t>Kluster ini dapat dikategorikan sebagai ‘</w:t>
            </w:r>
            <w:r w:rsidRPr="0047421C">
              <w:rPr>
                <w:rFonts w:ascii="Myriad Pro" w:hAnsi="Myriad Pro" w:cs="Arial"/>
                <w:i/>
                <w:iCs/>
                <w:lang w:val="es-ES_tradnl"/>
              </w:rPr>
              <w:t>hard criteria</w:t>
            </w:r>
            <w:r>
              <w:rPr>
                <w:rFonts w:ascii="Myriad Pro" w:hAnsi="Myriad Pro" w:cs="Arial"/>
                <w:lang w:val="es-ES_tradnl"/>
              </w:rPr>
              <w:t>’ karena sangat terkait dengan pembangunan fisik, dibutuhkan investasi yang besar untuk pengembangan infrastruktur, fasilitas, dan akomodasi menuju daerah geowisata.</w:t>
            </w:r>
          </w:p>
        </w:tc>
      </w:tr>
      <w:tr w:rsidR="00C9743A" w14:paraId="4B5994CD" w14:textId="77777777" w:rsidTr="00C9743A">
        <w:tc>
          <w:tcPr>
            <w:tcW w:w="2943" w:type="dxa"/>
          </w:tcPr>
          <w:p w14:paraId="0440294B" w14:textId="132E54A7" w:rsidR="00C9743A" w:rsidRDefault="00C9743A" w:rsidP="00C9743A">
            <w:pPr>
              <w:pStyle w:val="BodyTextIndent"/>
              <w:spacing w:line="276" w:lineRule="auto"/>
              <w:ind w:left="0"/>
              <w:rPr>
                <w:rFonts w:ascii="Myriad Pro" w:hAnsi="Myriad Pro" w:cs="Arial"/>
                <w:lang w:val="es-ES_tradnl"/>
              </w:rPr>
            </w:pPr>
            <w:r w:rsidRPr="00C9743A">
              <w:rPr>
                <w:rFonts w:ascii="Myriad Pro" w:hAnsi="Myriad Pro" w:cs="Arial"/>
                <w:lang w:val="es-ES_tradnl"/>
              </w:rPr>
              <w:t>Kluster 2: Keselamatan dan Keamanan Wisata dan Dukungan Pemerintah</w:t>
            </w:r>
          </w:p>
        </w:tc>
        <w:tc>
          <w:tcPr>
            <w:tcW w:w="5778" w:type="dxa"/>
          </w:tcPr>
          <w:p w14:paraId="2C7CD08E" w14:textId="0F97B32F" w:rsidR="00C9743A" w:rsidRDefault="0047421C" w:rsidP="00255D4D">
            <w:pPr>
              <w:pStyle w:val="BodyTextIndent"/>
              <w:spacing w:line="276" w:lineRule="auto"/>
              <w:ind w:left="0"/>
              <w:jc w:val="both"/>
              <w:rPr>
                <w:rFonts w:ascii="Myriad Pro" w:hAnsi="Myriad Pro" w:cs="Arial"/>
                <w:lang w:val="es-ES_tradnl"/>
              </w:rPr>
            </w:pPr>
            <w:r>
              <w:rPr>
                <w:rFonts w:ascii="Myriad Pro" w:hAnsi="Myriad Pro" w:cs="Arial"/>
                <w:lang w:val="es-ES_tradnl"/>
              </w:rPr>
              <w:t xml:space="preserve">Kluster ini </w:t>
            </w:r>
            <w:r w:rsidR="00297F7C">
              <w:rPr>
                <w:rFonts w:ascii="Myriad Pro" w:hAnsi="Myriad Pro" w:cs="Arial"/>
                <w:lang w:val="es-ES_tradnl"/>
              </w:rPr>
              <w:t>secara umum dapat dikategorikan sebagai ‘</w:t>
            </w:r>
            <w:r w:rsidR="00297F7C" w:rsidRPr="00297F7C">
              <w:rPr>
                <w:rFonts w:ascii="Myriad Pro" w:hAnsi="Myriad Pro" w:cs="Arial"/>
                <w:i/>
                <w:iCs/>
                <w:lang w:val="es-ES_tradnl"/>
              </w:rPr>
              <w:t>hard and</w:t>
            </w:r>
            <w:r w:rsidR="00297F7C">
              <w:rPr>
                <w:rFonts w:ascii="Myriad Pro" w:hAnsi="Myriad Pro" w:cs="Arial"/>
                <w:lang w:val="es-ES_tradnl"/>
              </w:rPr>
              <w:t xml:space="preserve"> </w:t>
            </w:r>
            <w:r w:rsidR="00297F7C" w:rsidRPr="00297F7C">
              <w:rPr>
                <w:rFonts w:ascii="Myriad Pro" w:hAnsi="Myriad Pro" w:cs="Arial"/>
                <w:i/>
                <w:iCs/>
                <w:lang w:val="es-ES_tradnl"/>
              </w:rPr>
              <w:t>soft criteria’</w:t>
            </w:r>
            <w:r w:rsidR="00297F7C">
              <w:rPr>
                <w:rFonts w:ascii="Myriad Pro" w:hAnsi="Myriad Pro" w:cs="Arial"/>
                <w:i/>
                <w:iCs/>
                <w:lang w:val="es-ES_tradnl"/>
              </w:rPr>
              <w:t xml:space="preserve"> </w:t>
            </w:r>
            <w:r w:rsidR="00297F7C" w:rsidRPr="00297F7C">
              <w:rPr>
                <w:rFonts w:ascii="Myriad Pro" w:hAnsi="Myriad Pro" w:cs="Arial"/>
                <w:lang w:val="es-ES_tradnl"/>
              </w:rPr>
              <w:t>karena</w:t>
            </w:r>
            <w:r w:rsidR="00297F7C">
              <w:rPr>
                <w:rFonts w:ascii="Myriad Pro" w:hAnsi="Myriad Pro" w:cs="Arial"/>
                <w:lang w:val="es-ES_tradnl"/>
              </w:rPr>
              <w:t xml:space="preserve"> </w:t>
            </w:r>
            <w:r>
              <w:rPr>
                <w:rFonts w:ascii="Myriad Pro" w:hAnsi="Myriad Pro" w:cs="Arial"/>
                <w:lang w:val="es-ES_tradnl"/>
              </w:rPr>
              <w:t>terkait</w:t>
            </w:r>
            <w:r w:rsidR="00297F7C">
              <w:rPr>
                <w:rFonts w:ascii="Myriad Pro" w:hAnsi="Myriad Pro" w:cs="Arial"/>
                <w:lang w:val="es-ES_tradnl"/>
              </w:rPr>
              <w:t xml:space="preserve"> dengan kondisi fisik dan sosial budaya di daerah wisata, </w:t>
            </w:r>
            <w:r>
              <w:rPr>
                <w:rFonts w:ascii="Myriad Pro" w:hAnsi="Myriad Pro" w:cs="Arial"/>
                <w:lang w:val="es-ES_tradnl"/>
              </w:rPr>
              <w:t xml:space="preserve">dibutuhkan jaminan keselamatan dan keamanan, baik terkait dengan bencana alam dan </w:t>
            </w:r>
            <w:r w:rsidR="00297F7C">
              <w:rPr>
                <w:rFonts w:ascii="Myriad Pro" w:hAnsi="Myriad Pro" w:cs="Arial"/>
                <w:lang w:val="es-ES_tradnl"/>
              </w:rPr>
              <w:t>juga keamanan sosial dan budaya (gangguan dari masyarakat setempat), dan dukungan pemerintah dalam arti luas sangat dibutuhkan bukan hanya terkait keselamatan dan keamanan juga kepastian regulasi.</w:t>
            </w:r>
          </w:p>
        </w:tc>
      </w:tr>
      <w:tr w:rsidR="00C9743A" w14:paraId="2412B2CA" w14:textId="77777777" w:rsidTr="00C9743A">
        <w:tc>
          <w:tcPr>
            <w:tcW w:w="2943" w:type="dxa"/>
          </w:tcPr>
          <w:p w14:paraId="655163A9" w14:textId="737238F9" w:rsidR="00C9743A" w:rsidRDefault="00C9743A" w:rsidP="00C9743A">
            <w:pPr>
              <w:pStyle w:val="BodyTextIndent"/>
              <w:spacing w:line="276" w:lineRule="auto"/>
              <w:ind w:left="0"/>
              <w:rPr>
                <w:rFonts w:ascii="Myriad Pro" w:hAnsi="Myriad Pro" w:cs="Arial"/>
                <w:lang w:val="es-ES_tradnl"/>
              </w:rPr>
            </w:pPr>
            <w:r w:rsidRPr="00C9743A">
              <w:rPr>
                <w:rFonts w:ascii="Myriad Pro" w:hAnsi="Myriad Pro" w:cs="Arial"/>
                <w:lang w:val="es-ES_tradnl"/>
              </w:rPr>
              <w:t>Kluster 3</w:t>
            </w:r>
            <w:r>
              <w:rPr>
                <w:rFonts w:ascii="Myriad Pro" w:hAnsi="Myriad Pro" w:cs="Arial"/>
                <w:lang w:val="es-ES_tradnl"/>
              </w:rPr>
              <w:t>:</w:t>
            </w:r>
            <w:r w:rsidRPr="00C9743A">
              <w:rPr>
                <w:rFonts w:ascii="Myriad Pro" w:hAnsi="Myriad Pro" w:cs="Arial"/>
                <w:lang w:val="es-ES_tradnl"/>
              </w:rPr>
              <w:t xml:space="preserve"> Pengelola Geopark, Promosi, Informasi dan Partisipasi Komunitas Lokal</w:t>
            </w:r>
          </w:p>
        </w:tc>
        <w:tc>
          <w:tcPr>
            <w:tcW w:w="5778" w:type="dxa"/>
          </w:tcPr>
          <w:p w14:paraId="7E692DE5" w14:textId="56566FF1" w:rsidR="00C9743A" w:rsidRDefault="00297F7C" w:rsidP="00255D4D">
            <w:pPr>
              <w:pStyle w:val="BodyTextIndent"/>
              <w:spacing w:line="276" w:lineRule="auto"/>
              <w:ind w:left="0"/>
              <w:jc w:val="both"/>
              <w:rPr>
                <w:rFonts w:ascii="Myriad Pro" w:hAnsi="Myriad Pro" w:cs="Arial"/>
                <w:lang w:val="es-ES_tradnl"/>
              </w:rPr>
            </w:pPr>
            <w:r>
              <w:rPr>
                <w:rFonts w:ascii="Myriad Pro" w:hAnsi="Myriad Pro" w:cs="Arial"/>
                <w:lang w:val="es-ES_tradnl"/>
              </w:rPr>
              <w:t>Kluster ini secara umum dapat dikategorikan sebagai ‘</w:t>
            </w:r>
            <w:r w:rsidRPr="00297F7C">
              <w:rPr>
                <w:rFonts w:ascii="Myriad Pro" w:hAnsi="Myriad Pro" w:cs="Arial"/>
                <w:i/>
                <w:iCs/>
                <w:lang w:val="es-ES_tradnl"/>
              </w:rPr>
              <w:t>soft criteria’</w:t>
            </w:r>
            <w:r>
              <w:rPr>
                <w:rFonts w:ascii="Myriad Pro" w:hAnsi="Myriad Pro" w:cs="Arial"/>
                <w:lang w:val="es-ES_tradnl"/>
              </w:rPr>
              <w:t xml:space="preserve"> karena terkait dengan pengembangan kompetensi pengelola geopark, penyebaran informasi dan peningkatan partisipasi komunitas lokal dalam pengembangan geowisata. Dibutuhkan </w:t>
            </w:r>
            <w:r w:rsidR="00B34288">
              <w:rPr>
                <w:rFonts w:ascii="Myriad Pro" w:hAnsi="Myriad Pro" w:cs="Arial"/>
                <w:lang w:val="es-ES_tradnl"/>
              </w:rPr>
              <w:t>pelatihan, pendidikan terkait masalah ini.</w:t>
            </w:r>
          </w:p>
        </w:tc>
      </w:tr>
      <w:tr w:rsidR="00C9743A" w14:paraId="4E822D46" w14:textId="77777777" w:rsidTr="00C9743A">
        <w:tc>
          <w:tcPr>
            <w:tcW w:w="2943" w:type="dxa"/>
          </w:tcPr>
          <w:p w14:paraId="46AE65AC" w14:textId="00008C0A" w:rsidR="00C9743A" w:rsidRDefault="00C9743A" w:rsidP="00C9743A">
            <w:pPr>
              <w:pStyle w:val="BodyTextIndent"/>
              <w:spacing w:line="276" w:lineRule="auto"/>
              <w:ind w:left="0"/>
              <w:rPr>
                <w:rFonts w:ascii="Myriad Pro" w:hAnsi="Myriad Pro" w:cs="Arial"/>
                <w:lang w:val="es-ES_tradnl"/>
              </w:rPr>
            </w:pPr>
            <w:r w:rsidRPr="00C9743A">
              <w:rPr>
                <w:rFonts w:ascii="Myriad Pro" w:hAnsi="Myriad Pro" w:cs="Arial"/>
                <w:lang w:val="es-ES_tradnl"/>
              </w:rPr>
              <w:t>Kluster 4</w:t>
            </w:r>
            <w:r>
              <w:rPr>
                <w:rFonts w:ascii="Myriad Pro" w:hAnsi="Myriad Pro" w:cs="Arial"/>
                <w:lang w:val="es-ES_tradnl"/>
              </w:rPr>
              <w:t xml:space="preserve">: </w:t>
            </w:r>
            <w:r w:rsidRPr="00C9743A">
              <w:rPr>
                <w:rFonts w:ascii="Myriad Pro" w:hAnsi="Myriad Pro" w:cs="Arial"/>
                <w:lang w:val="es-ES_tradnl"/>
              </w:rPr>
              <w:t>Potensi wisatawan lokal dan intern</w:t>
            </w:r>
            <w:r>
              <w:rPr>
                <w:rFonts w:ascii="Myriad Pro" w:hAnsi="Myriad Pro" w:cs="Arial"/>
                <w:lang w:val="es-ES_tradnl"/>
              </w:rPr>
              <w:t>a</w:t>
            </w:r>
            <w:r w:rsidRPr="00C9743A">
              <w:rPr>
                <w:rFonts w:ascii="Myriad Pro" w:hAnsi="Myriad Pro" w:cs="Arial"/>
                <w:lang w:val="es-ES_tradnl"/>
              </w:rPr>
              <w:t>sional</w:t>
            </w:r>
          </w:p>
        </w:tc>
        <w:tc>
          <w:tcPr>
            <w:tcW w:w="5778" w:type="dxa"/>
          </w:tcPr>
          <w:p w14:paraId="2B7F5239" w14:textId="02609427" w:rsidR="00C9743A" w:rsidRDefault="00297F7C" w:rsidP="00255D4D">
            <w:pPr>
              <w:pStyle w:val="BodyTextIndent"/>
              <w:spacing w:line="276" w:lineRule="auto"/>
              <w:ind w:left="0"/>
              <w:jc w:val="both"/>
              <w:rPr>
                <w:rFonts w:ascii="Myriad Pro" w:hAnsi="Myriad Pro" w:cs="Arial"/>
                <w:lang w:val="es-ES_tradnl"/>
              </w:rPr>
            </w:pPr>
            <w:r>
              <w:rPr>
                <w:rFonts w:ascii="Myriad Pro" w:hAnsi="Myriad Pro" w:cs="Arial"/>
                <w:lang w:val="es-ES_tradnl"/>
              </w:rPr>
              <w:t>Kluster ini dapat dikategorikan sebagai ‘</w:t>
            </w:r>
            <w:r w:rsidRPr="00297F7C">
              <w:rPr>
                <w:rFonts w:ascii="Myriad Pro" w:hAnsi="Myriad Pro" w:cs="Arial"/>
                <w:i/>
                <w:iCs/>
                <w:lang w:val="es-ES_tradnl"/>
              </w:rPr>
              <w:t>soft criteri</w:t>
            </w:r>
            <w:r>
              <w:rPr>
                <w:rFonts w:ascii="Myriad Pro" w:hAnsi="Myriad Pro" w:cs="Arial"/>
                <w:i/>
                <w:iCs/>
                <w:lang w:val="es-ES_tradnl"/>
              </w:rPr>
              <w:t>a</w:t>
            </w:r>
            <w:r w:rsidRPr="00297F7C">
              <w:rPr>
                <w:rFonts w:ascii="Myriad Pro" w:hAnsi="Myriad Pro" w:cs="Arial"/>
                <w:i/>
                <w:iCs/>
                <w:lang w:val="es-ES_tradnl"/>
              </w:rPr>
              <w:t>’</w:t>
            </w:r>
            <w:r>
              <w:rPr>
                <w:rFonts w:ascii="Myriad Pro" w:hAnsi="Myriad Pro" w:cs="Arial"/>
                <w:lang w:val="es-ES_tradnl"/>
              </w:rPr>
              <w:t xml:space="preserve"> karena terkait dengan kondisi sosial ekonomi dan demografi, sebagai </w:t>
            </w:r>
            <w:r w:rsidR="00B34288">
              <w:rPr>
                <w:rFonts w:ascii="Myriad Pro" w:hAnsi="Myriad Pro" w:cs="Arial"/>
                <w:lang w:val="es-ES_tradnl"/>
              </w:rPr>
              <w:t xml:space="preserve">potensi pasar yang nantinya akan menjadi konsumen dari potensi wisata di kawasan geopark. </w:t>
            </w:r>
          </w:p>
        </w:tc>
      </w:tr>
    </w:tbl>
    <w:p w14:paraId="00759C41" w14:textId="77777777" w:rsidR="00C9743A" w:rsidRPr="00C9743A" w:rsidRDefault="00C9743A" w:rsidP="00255D4D">
      <w:pPr>
        <w:pStyle w:val="BodyTextIndent"/>
        <w:spacing w:line="276" w:lineRule="auto"/>
        <w:ind w:left="0"/>
        <w:jc w:val="both"/>
        <w:rPr>
          <w:rFonts w:ascii="Myriad Pro" w:hAnsi="Myriad Pro" w:cs="Arial"/>
          <w:lang w:val="es-ES_tradnl"/>
        </w:rPr>
      </w:pPr>
    </w:p>
    <w:p w14:paraId="59ACE226" w14:textId="71DDF6E6" w:rsidR="00ED7488" w:rsidRPr="00ED7488" w:rsidRDefault="00ED7488" w:rsidP="00ED7488">
      <w:pPr>
        <w:pStyle w:val="BodyTextIndent"/>
        <w:spacing w:line="276" w:lineRule="auto"/>
        <w:ind w:left="0"/>
        <w:jc w:val="both"/>
        <w:rPr>
          <w:rFonts w:ascii="Myriad Pro" w:eastAsia="Times New Roman" w:hAnsi="Myriad Pro" w:cs="Myriad Pro"/>
          <w:sz w:val="24"/>
          <w:szCs w:val="24"/>
        </w:rPr>
      </w:pPr>
      <w:r>
        <w:rPr>
          <w:rFonts w:ascii="Myriad Pro" w:eastAsia="Times New Roman" w:hAnsi="Myriad Pro" w:cs="Myriad Pro"/>
          <w:sz w:val="24"/>
          <w:szCs w:val="24"/>
        </w:rPr>
        <w:t xml:space="preserve">Dari keempat kluster tadi, kluster 3 yang terkait dengan pengelola geopark, promosi, informasi, </w:t>
      </w:r>
      <w:r w:rsidRPr="00ED7488">
        <w:rPr>
          <w:rFonts w:ascii="Myriad Pro" w:hAnsi="Myriad Pro" w:cs="Arial"/>
          <w:lang w:val="es-ES_tradnl"/>
        </w:rPr>
        <w:t>dan</w:t>
      </w:r>
      <w:r>
        <w:rPr>
          <w:rFonts w:ascii="Myriad Pro" w:eastAsia="Times New Roman" w:hAnsi="Myriad Pro" w:cs="Myriad Pro"/>
          <w:sz w:val="24"/>
          <w:szCs w:val="24"/>
        </w:rPr>
        <w:t xml:space="preserve"> partisipasi masyarakat lokal. PPSDM Geominerba telah berperan aktif melalui program pelatihan misalnya diklat pengenalan geopark</w:t>
      </w:r>
      <w:r w:rsidR="003368D2">
        <w:rPr>
          <w:rFonts w:ascii="Myriad Pro" w:eastAsia="Times New Roman" w:hAnsi="Myriad Pro" w:cs="Myriad Pro"/>
          <w:sz w:val="24"/>
          <w:szCs w:val="24"/>
        </w:rPr>
        <w:t xml:space="preserve"> bagi masyarakat, diklat sertifikasi pemandu geowisata, dan diklat youth geopark (diklat yang dikhususkan untuk remaja dan pemuda).</w:t>
      </w:r>
    </w:p>
    <w:p w14:paraId="136B7F0F" w14:textId="1D26197F" w:rsidR="00DC4E95" w:rsidRPr="000659C9" w:rsidRDefault="00781D0D" w:rsidP="00DC4E95">
      <w:pPr>
        <w:widowControl w:val="0"/>
        <w:kinsoku w:val="0"/>
        <w:overflowPunct w:val="0"/>
        <w:autoSpaceDE w:val="0"/>
        <w:autoSpaceDN w:val="0"/>
        <w:adjustRightInd w:val="0"/>
        <w:spacing w:after="0" w:line="360" w:lineRule="auto"/>
        <w:jc w:val="both"/>
        <w:outlineLvl w:val="0"/>
        <w:rPr>
          <w:rFonts w:ascii="Myriad Pro" w:hAnsi="Myriad Pro"/>
          <w:b/>
          <w:bCs/>
          <w:color w:val="002060"/>
        </w:rPr>
      </w:pPr>
      <w:r w:rsidRPr="000659C9">
        <w:rPr>
          <w:rFonts w:ascii="Myriad Pro" w:eastAsia="Times New Roman" w:hAnsi="Myriad Pro" w:cs="Myriad Pro"/>
          <w:b/>
          <w:bCs/>
          <w:color w:val="002060"/>
          <w:sz w:val="24"/>
          <w:szCs w:val="24"/>
          <w:lang w:val="id-ID"/>
        </w:rPr>
        <w:lastRenderedPageBreak/>
        <w:t>Conclusions</w:t>
      </w:r>
      <w:r w:rsidR="00DC4E95" w:rsidRPr="000659C9">
        <w:rPr>
          <w:rFonts w:ascii="Myriad Pro" w:hAnsi="Myriad Pro"/>
          <w:b/>
          <w:bCs/>
          <w:color w:val="002060"/>
        </w:rPr>
        <w:t xml:space="preserve"> </w:t>
      </w:r>
    </w:p>
    <w:p w14:paraId="6C014476" w14:textId="77777777" w:rsidR="00B34288" w:rsidRDefault="00B34288" w:rsidP="003368D2">
      <w:pPr>
        <w:spacing w:after="120" w:line="276" w:lineRule="auto"/>
        <w:jc w:val="both"/>
        <w:rPr>
          <w:rFonts w:ascii="Myriad Pro" w:hAnsi="Myriad Pro" w:cs="Arial"/>
          <w:lang w:val="es-ES_tradnl"/>
        </w:rPr>
      </w:pPr>
      <w:r>
        <w:rPr>
          <w:rFonts w:ascii="Myriad Pro" w:hAnsi="Myriad Pro" w:cs="Arial"/>
          <w:lang w:val="es-ES_tradnl"/>
        </w:rPr>
        <w:t xml:space="preserve">Pada studi ini menggunakan metode Social Multi Criteria Evaluation (SMCE), khususnya menggunakan AHP dalam pembobotan setiap kriteria. Tahapan pertama adalah identifikasi masalah terkait dengan pengembangan geowisata di kawasan geopark, terlihat secara umum bahwa pengembangan geowisata memiliki dampak positif dan negatif. Selanjutnya dilakukan análisis kelembagaan untuk melihat lembaga yang mempunyai pengaruh terhadap pengembangan geopark. </w:t>
      </w:r>
    </w:p>
    <w:p w14:paraId="5A900E93" w14:textId="60A459A7" w:rsidR="003368D2" w:rsidRDefault="00B34288" w:rsidP="003368D2">
      <w:pPr>
        <w:widowControl w:val="0"/>
        <w:kinsoku w:val="0"/>
        <w:overflowPunct w:val="0"/>
        <w:autoSpaceDE w:val="0"/>
        <w:autoSpaceDN w:val="0"/>
        <w:adjustRightInd w:val="0"/>
        <w:spacing w:after="120" w:line="276" w:lineRule="auto"/>
        <w:jc w:val="both"/>
        <w:outlineLvl w:val="0"/>
        <w:rPr>
          <w:rFonts w:ascii="Myriad Pro" w:hAnsi="Myriad Pro" w:cs="Arial"/>
          <w:lang w:val="es-ES_tradnl"/>
        </w:rPr>
      </w:pPr>
      <w:r>
        <w:rPr>
          <w:rFonts w:ascii="Myriad Pro" w:hAnsi="Myriad Pro" w:cs="Arial"/>
          <w:lang w:val="es-ES_tradnl"/>
        </w:rPr>
        <w:t>Langkah selanjutnya berdasarkan tinjauan pustaka dari peneliti sebelumnya terdapat 13 faktor atau kriteria</w:t>
      </w:r>
      <w:r w:rsidR="00ED7488">
        <w:rPr>
          <w:rFonts w:ascii="Myriad Pro" w:hAnsi="Myriad Pro" w:cs="Arial"/>
          <w:lang w:val="es-ES_tradnl"/>
        </w:rPr>
        <w:t xml:space="preserve"> sosial</w:t>
      </w:r>
      <w:r>
        <w:rPr>
          <w:rFonts w:ascii="Myriad Pro" w:hAnsi="Myriad Pro" w:cs="Arial"/>
          <w:lang w:val="es-ES_tradnl"/>
        </w:rPr>
        <w:t xml:space="preserve"> yang mempengaruhi pengembangan </w:t>
      </w:r>
      <w:r w:rsidR="00ED7488">
        <w:rPr>
          <w:rFonts w:ascii="Myriad Pro" w:hAnsi="Myriad Pro" w:cs="Arial"/>
          <w:lang w:val="es-ES_tradnl"/>
        </w:rPr>
        <w:t xml:space="preserve">wisata di kawasan geopark. Dalam studi kali ini hanya digunakan 10 kriteria, dimana dari 10 kriteria tersebut dibuatkan tiga skenario pengembangan yaitu skenario optimis, moderat, dan pesimis. Selanjutnya </w:t>
      </w:r>
      <w:r w:rsidR="003368D2">
        <w:rPr>
          <w:rFonts w:ascii="Myriad Pro" w:hAnsi="Myriad Pro" w:cs="Arial"/>
          <w:lang w:val="es-ES_tradnl"/>
        </w:rPr>
        <w:t>untuk melihat kriteria mana yang paling berpengaruh maka digunakan metode AHP. Hasil dari AHP adalah kluster 1: Aksesibilitas, Infrastruktur, dan fasilitas yang tersedia), Kluster 2: Keselamatan dan Keamanan Wisata dan Dukungan Pemerintah, Kluster 3: Pengelola Geopark, Promosi, Informasi dan Partisipasi Komunitas lokal dan Kluster 4: Potensi wisatawan lokal dan internsional. Dari empat kluster ini ditentukan strategi pengembangan untuk setiap kluster.</w:t>
      </w:r>
    </w:p>
    <w:p w14:paraId="3B3E54F5" w14:textId="103EF38D" w:rsidR="003368D2" w:rsidRDefault="003368D2" w:rsidP="003368D2">
      <w:pPr>
        <w:widowControl w:val="0"/>
        <w:kinsoku w:val="0"/>
        <w:overflowPunct w:val="0"/>
        <w:autoSpaceDE w:val="0"/>
        <w:autoSpaceDN w:val="0"/>
        <w:adjustRightInd w:val="0"/>
        <w:spacing w:after="120" w:line="276" w:lineRule="auto"/>
        <w:jc w:val="both"/>
        <w:outlineLvl w:val="0"/>
        <w:rPr>
          <w:rFonts w:ascii="Myriad Pro" w:hAnsi="Myriad Pro" w:cs="Arial"/>
          <w:lang w:val="es-ES_tradnl"/>
        </w:rPr>
      </w:pPr>
      <w:r>
        <w:rPr>
          <w:rFonts w:ascii="Myriad Pro" w:hAnsi="Myriad Pro" w:cs="Arial"/>
          <w:lang w:val="es-ES_tradnl"/>
        </w:rPr>
        <w:t>Kesimpulan dari studi ini adalah metode SMCE berbasis AHP dapat digunakan sebagai alat untuk analisis untuk pengembangan geopark. Saran selanjunya adalah metode ini dapat dipakai untuk studi kasus penilaian pengembangan geowisata untuk geopark yang ada di Indonesia.</w:t>
      </w:r>
    </w:p>
    <w:p w14:paraId="1A931ADD" w14:textId="103780DA" w:rsidR="0089356C" w:rsidRPr="003368D2" w:rsidRDefault="0089356C" w:rsidP="008C3FA6">
      <w:pPr>
        <w:spacing w:after="0" w:line="276" w:lineRule="auto"/>
        <w:jc w:val="both"/>
        <w:rPr>
          <w:rFonts w:ascii="Myriad Pro" w:hAnsi="Myriad Pro" w:cs="Arial"/>
          <w:snapToGrid w:val="0"/>
          <w:lang w:val="es-ES_tradnl"/>
        </w:rPr>
      </w:pPr>
    </w:p>
    <w:p w14:paraId="33E00ECC" w14:textId="605E866E" w:rsidR="00DC4E95" w:rsidRDefault="00E96680" w:rsidP="00DC4E95">
      <w:pPr>
        <w:widowControl w:val="0"/>
        <w:kinsoku w:val="0"/>
        <w:overflowPunct w:val="0"/>
        <w:autoSpaceDE w:val="0"/>
        <w:autoSpaceDN w:val="0"/>
        <w:adjustRightInd w:val="0"/>
        <w:spacing w:after="0" w:line="360" w:lineRule="auto"/>
        <w:jc w:val="both"/>
        <w:outlineLvl w:val="0"/>
        <w:rPr>
          <w:rFonts w:ascii="Myriad Pro" w:hAnsi="Myriad Pro"/>
          <w:b/>
          <w:bCs/>
          <w:color w:val="002060"/>
        </w:rPr>
      </w:pPr>
      <w:r w:rsidRPr="000659C9">
        <w:rPr>
          <w:rFonts w:ascii="Myriad Pro" w:eastAsia="Times New Roman" w:hAnsi="Myriad Pro" w:cs="Myriad Pro"/>
          <w:b/>
          <w:bCs/>
          <w:color w:val="002060"/>
          <w:sz w:val="24"/>
          <w:szCs w:val="24"/>
          <w:lang w:val="id-ID"/>
        </w:rPr>
        <w:t>References</w:t>
      </w:r>
      <w:r w:rsidR="00DC4E95" w:rsidRPr="000659C9">
        <w:rPr>
          <w:rFonts w:ascii="Myriad Pro" w:hAnsi="Myriad Pro"/>
          <w:b/>
          <w:bCs/>
          <w:color w:val="002060"/>
        </w:rPr>
        <w:t xml:space="preserve"> </w:t>
      </w:r>
    </w:p>
    <w:p w14:paraId="76EB83DE" w14:textId="7FC66BCB" w:rsidR="0010191C" w:rsidRPr="0010191C" w:rsidRDefault="00E36BC8" w:rsidP="003368D2">
      <w:pPr>
        <w:widowControl w:val="0"/>
        <w:autoSpaceDE w:val="0"/>
        <w:autoSpaceDN w:val="0"/>
        <w:adjustRightInd w:val="0"/>
        <w:spacing w:after="0" w:line="240" w:lineRule="auto"/>
        <w:ind w:left="480" w:hanging="480"/>
        <w:jc w:val="both"/>
        <w:rPr>
          <w:rFonts w:ascii="Myriad Pro" w:hAnsi="Myriad Pro"/>
          <w:noProof/>
          <w:szCs w:val="24"/>
        </w:rPr>
      </w:pPr>
      <w:r w:rsidRPr="00B822F7">
        <w:rPr>
          <w:rFonts w:ascii="Myriad Pro" w:hAnsi="Myriad Pro" w:cs="Arial"/>
        </w:rPr>
        <w:fldChar w:fldCharType="begin" w:fldLock="1"/>
      </w:r>
      <w:r w:rsidRPr="00B822F7">
        <w:rPr>
          <w:rFonts w:ascii="Myriad Pro" w:hAnsi="Myriad Pro" w:cs="Arial"/>
        </w:rPr>
        <w:instrText xml:space="preserve">ADDIN Mendeley Bibliography CSL_BIBLIOGRAPHY </w:instrText>
      </w:r>
      <w:r w:rsidRPr="00B822F7">
        <w:rPr>
          <w:rFonts w:ascii="Myriad Pro" w:hAnsi="Myriad Pro" w:cs="Arial"/>
        </w:rPr>
        <w:fldChar w:fldCharType="separate"/>
      </w:r>
      <w:r w:rsidR="0010191C" w:rsidRPr="0010191C">
        <w:rPr>
          <w:rFonts w:ascii="Myriad Pro" w:hAnsi="Myriad Pro"/>
          <w:noProof/>
          <w:szCs w:val="24"/>
        </w:rPr>
        <w:t xml:space="preserve">Borzoni, M., Rizzi, F., &amp; Frey, M. (2014). Geothermal power in Italy: A social multi-criteria evaluation. </w:t>
      </w:r>
      <w:r w:rsidR="0010191C" w:rsidRPr="0010191C">
        <w:rPr>
          <w:rFonts w:ascii="Myriad Pro" w:hAnsi="Myriad Pro"/>
          <w:i/>
          <w:iCs/>
          <w:noProof/>
          <w:szCs w:val="24"/>
        </w:rPr>
        <w:t>Renewable Energy</w:t>
      </w:r>
      <w:r w:rsidR="0010191C" w:rsidRPr="0010191C">
        <w:rPr>
          <w:rFonts w:ascii="Myriad Pro" w:hAnsi="Myriad Pro"/>
          <w:noProof/>
          <w:szCs w:val="24"/>
        </w:rPr>
        <w:t xml:space="preserve">, </w:t>
      </w:r>
      <w:r w:rsidR="0010191C" w:rsidRPr="0010191C">
        <w:rPr>
          <w:rFonts w:ascii="Myriad Pro" w:hAnsi="Myriad Pro"/>
          <w:i/>
          <w:iCs/>
          <w:noProof/>
          <w:szCs w:val="24"/>
        </w:rPr>
        <w:t>69</w:t>
      </w:r>
      <w:r w:rsidR="0010191C" w:rsidRPr="0010191C">
        <w:rPr>
          <w:rFonts w:ascii="Myriad Pro" w:hAnsi="Myriad Pro"/>
          <w:noProof/>
          <w:szCs w:val="24"/>
        </w:rPr>
        <w:t>, 60–73. https://doi.org/10.1016/j.renene.2014.03.026</w:t>
      </w:r>
    </w:p>
    <w:p w14:paraId="442EE49E" w14:textId="77777777" w:rsidR="0010191C" w:rsidRPr="0010191C" w:rsidRDefault="0010191C" w:rsidP="003368D2">
      <w:pPr>
        <w:widowControl w:val="0"/>
        <w:autoSpaceDE w:val="0"/>
        <w:autoSpaceDN w:val="0"/>
        <w:adjustRightInd w:val="0"/>
        <w:spacing w:after="0" w:line="240" w:lineRule="auto"/>
        <w:ind w:left="480" w:hanging="480"/>
        <w:jc w:val="both"/>
        <w:rPr>
          <w:rFonts w:ascii="Myriad Pro" w:hAnsi="Myriad Pro"/>
          <w:noProof/>
          <w:szCs w:val="24"/>
        </w:rPr>
      </w:pPr>
      <w:r w:rsidRPr="0010191C">
        <w:rPr>
          <w:rFonts w:ascii="Myriad Pro" w:hAnsi="Myriad Pro"/>
          <w:noProof/>
          <w:szCs w:val="24"/>
        </w:rPr>
        <w:t xml:space="preserve">Cahyadi, H. S., &amp; Newsome, D. (2021). International Journal of Geoheritage and Parks The post COVID-19 tourism dilemma for geoparks in Indonesia. </w:t>
      </w:r>
      <w:r w:rsidRPr="0010191C">
        <w:rPr>
          <w:rFonts w:ascii="Myriad Pro" w:hAnsi="Myriad Pro"/>
          <w:i/>
          <w:iCs/>
          <w:noProof/>
          <w:szCs w:val="24"/>
        </w:rPr>
        <w:t>International Journal of Geoheritage and Parks</w:t>
      </w:r>
      <w:r w:rsidRPr="0010191C">
        <w:rPr>
          <w:rFonts w:ascii="Myriad Pro" w:hAnsi="Myriad Pro"/>
          <w:noProof/>
          <w:szCs w:val="24"/>
        </w:rPr>
        <w:t xml:space="preserve">, </w:t>
      </w:r>
      <w:r w:rsidRPr="0010191C">
        <w:rPr>
          <w:rFonts w:ascii="Myriad Pro" w:hAnsi="Myriad Pro"/>
          <w:i/>
          <w:iCs/>
          <w:noProof/>
          <w:szCs w:val="24"/>
        </w:rPr>
        <w:t>xxxx</w:t>
      </w:r>
      <w:r w:rsidRPr="0010191C">
        <w:rPr>
          <w:rFonts w:ascii="Myriad Pro" w:hAnsi="Myriad Pro"/>
          <w:noProof/>
          <w:szCs w:val="24"/>
        </w:rPr>
        <w:t>. https://doi.org/10.1016/j.ijgeop.2021.02.003</w:t>
      </w:r>
    </w:p>
    <w:p w14:paraId="56055CBC" w14:textId="77777777" w:rsidR="0010191C" w:rsidRPr="0010191C" w:rsidRDefault="0010191C" w:rsidP="003368D2">
      <w:pPr>
        <w:widowControl w:val="0"/>
        <w:autoSpaceDE w:val="0"/>
        <w:autoSpaceDN w:val="0"/>
        <w:adjustRightInd w:val="0"/>
        <w:spacing w:after="0" w:line="240" w:lineRule="auto"/>
        <w:ind w:left="480" w:hanging="480"/>
        <w:jc w:val="both"/>
        <w:rPr>
          <w:rFonts w:ascii="Myriad Pro" w:hAnsi="Myriad Pro"/>
          <w:noProof/>
          <w:szCs w:val="24"/>
        </w:rPr>
      </w:pPr>
      <w:r w:rsidRPr="0010191C">
        <w:rPr>
          <w:rFonts w:ascii="Myriad Pro" w:hAnsi="Myriad Pro"/>
          <w:noProof/>
          <w:szCs w:val="24"/>
        </w:rPr>
        <w:t xml:space="preserve">Daniawan, B. (2018). Evaluation of Lecturer Teaching Performance Using AHP and SAW Methods. </w:t>
      </w:r>
      <w:r w:rsidRPr="0010191C">
        <w:rPr>
          <w:rFonts w:ascii="Myriad Pro" w:hAnsi="Myriad Pro"/>
          <w:i/>
          <w:iCs/>
          <w:noProof/>
          <w:szCs w:val="24"/>
        </w:rPr>
        <w:t>Bit-Tech</w:t>
      </w:r>
      <w:r w:rsidRPr="0010191C">
        <w:rPr>
          <w:rFonts w:ascii="Myriad Pro" w:hAnsi="Myriad Pro"/>
          <w:noProof/>
          <w:szCs w:val="24"/>
        </w:rPr>
        <w:t xml:space="preserve">, </w:t>
      </w:r>
      <w:r w:rsidRPr="0010191C">
        <w:rPr>
          <w:rFonts w:ascii="Myriad Pro" w:hAnsi="Myriad Pro"/>
          <w:i/>
          <w:iCs/>
          <w:noProof/>
          <w:szCs w:val="24"/>
        </w:rPr>
        <w:t>1</w:t>
      </w:r>
      <w:r w:rsidRPr="0010191C">
        <w:rPr>
          <w:rFonts w:ascii="Myriad Pro" w:hAnsi="Myriad Pro"/>
          <w:noProof/>
          <w:szCs w:val="24"/>
        </w:rPr>
        <w:t>(2), 30–39. https://doi.org/10.32877/bt.v1i2.41</w:t>
      </w:r>
    </w:p>
    <w:p w14:paraId="26C3823F" w14:textId="77777777" w:rsidR="0010191C" w:rsidRPr="0010191C" w:rsidRDefault="0010191C" w:rsidP="003368D2">
      <w:pPr>
        <w:widowControl w:val="0"/>
        <w:autoSpaceDE w:val="0"/>
        <w:autoSpaceDN w:val="0"/>
        <w:adjustRightInd w:val="0"/>
        <w:spacing w:after="0" w:line="240" w:lineRule="auto"/>
        <w:ind w:left="480" w:hanging="480"/>
        <w:jc w:val="both"/>
        <w:rPr>
          <w:rFonts w:ascii="Myriad Pro" w:hAnsi="Myriad Pro"/>
          <w:noProof/>
          <w:szCs w:val="24"/>
        </w:rPr>
      </w:pPr>
      <w:r w:rsidRPr="0010191C">
        <w:rPr>
          <w:rFonts w:ascii="Myriad Pro" w:hAnsi="Myriad Pro"/>
          <w:noProof/>
          <w:szCs w:val="24"/>
        </w:rPr>
        <w:t xml:space="preserve">Desiana, P. M. (2022). Fuzzy Ahp To Prioritize Strategy for Social Enterprises’ Sustainability. </w:t>
      </w:r>
      <w:r w:rsidRPr="0010191C">
        <w:rPr>
          <w:rFonts w:ascii="Myriad Pro" w:hAnsi="Myriad Pro"/>
          <w:i/>
          <w:iCs/>
          <w:noProof/>
          <w:szCs w:val="24"/>
        </w:rPr>
        <w:t>Journal of Environmental Science and Sustainable Development</w:t>
      </w:r>
      <w:r w:rsidRPr="0010191C">
        <w:rPr>
          <w:rFonts w:ascii="Myriad Pro" w:hAnsi="Myriad Pro"/>
          <w:noProof/>
          <w:szCs w:val="24"/>
        </w:rPr>
        <w:t xml:space="preserve">, </w:t>
      </w:r>
      <w:r w:rsidRPr="0010191C">
        <w:rPr>
          <w:rFonts w:ascii="Myriad Pro" w:hAnsi="Myriad Pro"/>
          <w:i/>
          <w:iCs/>
          <w:noProof/>
          <w:szCs w:val="24"/>
        </w:rPr>
        <w:t>5</w:t>
      </w:r>
      <w:r w:rsidRPr="0010191C">
        <w:rPr>
          <w:rFonts w:ascii="Myriad Pro" w:hAnsi="Myriad Pro"/>
          <w:noProof/>
          <w:szCs w:val="24"/>
        </w:rPr>
        <w:t>(1), 1–18. https://doi.org/10.7454/jessd.v5i1.1142</w:t>
      </w:r>
    </w:p>
    <w:p w14:paraId="35687E95" w14:textId="77777777" w:rsidR="0010191C" w:rsidRPr="0010191C" w:rsidRDefault="0010191C" w:rsidP="003368D2">
      <w:pPr>
        <w:widowControl w:val="0"/>
        <w:autoSpaceDE w:val="0"/>
        <w:autoSpaceDN w:val="0"/>
        <w:adjustRightInd w:val="0"/>
        <w:spacing w:after="0" w:line="240" w:lineRule="auto"/>
        <w:ind w:left="480" w:hanging="480"/>
        <w:jc w:val="both"/>
        <w:rPr>
          <w:rFonts w:ascii="Myriad Pro" w:hAnsi="Myriad Pro"/>
          <w:noProof/>
          <w:szCs w:val="24"/>
        </w:rPr>
      </w:pPr>
      <w:r w:rsidRPr="0010191C">
        <w:rPr>
          <w:rFonts w:ascii="Myriad Pro" w:hAnsi="Myriad Pro"/>
          <w:noProof/>
          <w:szCs w:val="24"/>
        </w:rPr>
        <w:t xml:space="preserve">Etxano, I., &amp; Villalba-Eguiluz, U. (2021). Twenty-five years of social multi-criteria evaluation (SMCE) in the search for sustainability: Analysis of case studies. </w:t>
      </w:r>
      <w:r w:rsidRPr="0010191C">
        <w:rPr>
          <w:rFonts w:ascii="Myriad Pro" w:hAnsi="Myriad Pro"/>
          <w:i/>
          <w:iCs/>
          <w:noProof/>
          <w:szCs w:val="24"/>
        </w:rPr>
        <w:t>Ecological Economics</w:t>
      </w:r>
      <w:r w:rsidRPr="0010191C">
        <w:rPr>
          <w:rFonts w:ascii="Myriad Pro" w:hAnsi="Myriad Pro"/>
          <w:noProof/>
          <w:szCs w:val="24"/>
        </w:rPr>
        <w:t xml:space="preserve">, </w:t>
      </w:r>
      <w:r w:rsidRPr="0010191C">
        <w:rPr>
          <w:rFonts w:ascii="Myriad Pro" w:hAnsi="Myriad Pro"/>
          <w:i/>
          <w:iCs/>
          <w:noProof/>
          <w:szCs w:val="24"/>
        </w:rPr>
        <w:t>188</w:t>
      </w:r>
      <w:r w:rsidRPr="0010191C">
        <w:rPr>
          <w:rFonts w:ascii="Myriad Pro" w:hAnsi="Myriad Pro"/>
          <w:noProof/>
          <w:szCs w:val="24"/>
        </w:rPr>
        <w:t>(June), 107131. https://doi.org/10.1016/j.ecolecon.2021.107131</w:t>
      </w:r>
    </w:p>
    <w:p w14:paraId="04CCEFDA" w14:textId="77777777" w:rsidR="0010191C" w:rsidRPr="0010191C" w:rsidRDefault="0010191C" w:rsidP="003368D2">
      <w:pPr>
        <w:widowControl w:val="0"/>
        <w:autoSpaceDE w:val="0"/>
        <w:autoSpaceDN w:val="0"/>
        <w:adjustRightInd w:val="0"/>
        <w:spacing w:after="0" w:line="240" w:lineRule="auto"/>
        <w:ind w:left="480" w:hanging="480"/>
        <w:jc w:val="both"/>
        <w:rPr>
          <w:rFonts w:ascii="Myriad Pro" w:hAnsi="Myriad Pro"/>
          <w:noProof/>
          <w:szCs w:val="24"/>
        </w:rPr>
      </w:pPr>
      <w:r w:rsidRPr="0010191C">
        <w:rPr>
          <w:rFonts w:ascii="Myriad Pro" w:hAnsi="Myriad Pro"/>
          <w:noProof/>
          <w:szCs w:val="24"/>
        </w:rPr>
        <w:t xml:space="preserve">Gamboa, G. (2006). Social multi-criteria evaluation of different development scenarios </w:t>
      </w:r>
      <w:r w:rsidRPr="0010191C">
        <w:rPr>
          <w:rFonts w:ascii="Myriad Pro" w:hAnsi="Myriad Pro"/>
          <w:noProof/>
          <w:szCs w:val="24"/>
        </w:rPr>
        <w:lastRenderedPageBreak/>
        <w:t xml:space="preserve">of the Aysén region, Chile. </w:t>
      </w:r>
      <w:r w:rsidRPr="0010191C">
        <w:rPr>
          <w:rFonts w:ascii="Myriad Pro" w:hAnsi="Myriad Pro"/>
          <w:i/>
          <w:iCs/>
          <w:noProof/>
          <w:szCs w:val="24"/>
        </w:rPr>
        <w:t>Ecological Economics</w:t>
      </w:r>
      <w:r w:rsidRPr="0010191C">
        <w:rPr>
          <w:rFonts w:ascii="Myriad Pro" w:hAnsi="Myriad Pro"/>
          <w:noProof/>
          <w:szCs w:val="24"/>
        </w:rPr>
        <w:t xml:space="preserve">, </w:t>
      </w:r>
      <w:r w:rsidRPr="0010191C">
        <w:rPr>
          <w:rFonts w:ascii="Myriad Pro" w:hAnsi="Myriad Pro"/>
          <w:i/>
          <w:iCs/>
          <w:noProof/>
          <w:szCs w:val="24"/>
        </w:rPr>
        <w:t>59</w:t>
      </w:r>
      <w:r w:rsidRPr="0010191C">
        <w:rPr>
          <w:rFonts w:ascii="Myriad Pro" w:hAnsi="Myriad Pro"/>
          <w:noProof/>
          <w:szCs w:val="24"/>
        </w:rPr>
        <w:t>(1), 157–170. https://doi.org/10.1016/j.ecolecon.2005.10.014</w:t>
      </w:r>
    </w:p>
    <w:p w14:paraId="451A29E1" w14:textId="77777777" w:rsidR="0010191C" w:rsidRPr="0010191C" w:rsidRDefault="0010191C" w:rsidP="003368D2">
      <w:pPr>
        <w:widowControl w:val="0"/>
        <w:autoSpaceDE w:val="0"/>
        <w:autoSpaceDN w:val="0"/>
        <w:adjustRightInd w:val="0"/>
        <w:spacing w:after="0" w:line="240" w:lineRule="auto"/>
        <w:ind w:left="480" w:hanging="480"/>
        <w:jc w:val="both"/>
        <w:rPr>
          <w:rFonts w:ascii="Myriad Pro" w:hAnsi="Myriad Pro"/>
          <w:noProof/>
          <w:szCs w:val="24"/>
        </w:rPr>
      </w:pPr>
      <w:r w:rsidRPr="0010191C">
        <w:rPr>
          <w:rFonts w:ascii="Myriad Pro" w:hAnsi="Myriad Pro"/>
          <w:noProof/>
          <w:szCs w:val="24"/>
        </w:rPr>
        <w:t xml:space="preserve">Gamboa, G., &amp; Munda, G. (2007). The problem of windfarm location: A social multi-criteria evaluation framework. </w:t>
      </w:r>
      <w:r w:rsidRPr="0010191C">
        <w:rPr>
          <w:rFonts w:ascii="Myriad Pro" w:hAnsi="Myriad Pro"/>
          <w:i/>
          <w:iCs/>
          <w:noProof/>
          <w:szCs w:val="24"/>
        </w:rPr>
        <w:t>Energy Policy</w:t>
      </w:r>
      <w:r w:rsidRPr="0010191C">
        <w:rPr>
          <w:rFonts w:ascii="Myriad Pro" w:hAnsi="Myriad Pro"/>
          <w:noProof/>
          <w:szCs w:val="24"/>
        </w:rPr>
        <w:t xml:space="preserve">, </w:t>
      </w:r>
      <w:r w:rsidRPr="0010191C">
        <w:rPr>
          <w:rFonts w:ascii="Myriad Pro" w:hAnsi="Myriad Pro"/>
          <w:i/>
          <w:iCs/>
          <w:noProof/>
          <w:szCs w:val="24"/>
        </w:rPr>
        <w:t>35</w:t>
      </w:r>
      <w:r w:rsidRPr="0010191C">
        <w:rPr>
          <w:rFonts w:ascii="Myriad Pro" w:hAnsi="Myriad Pro"/>
          <w:noProof/>
          <w:szCs w:val="24"/>
        </w:rPr>
        <w:t>(3), 1564–1583. https://doi.org/10.1016/j.enpol.2006.04.021</w:t>
      </w:r>
    </w:p>
    <w:p w14:paraId="17C5729C" w14:textId="77777777" w:rsidR="0010191C" w:rsidRPr="0010191C" w:rsidRDefault="0010191C" w:rsidP="003368D2">
      <w:pPr>
        <w:widowControl w:val="0"/>
        <w:autoSpaceDE w:val="0"/>
        <w:autoSpaceDN w:val="0"/>
        <w:adjustRightInd w:val="0"/>
        <w:spacing w:after="0" w:line="240" w:lineRule="auto"/>
        <w:ind w:left="480" w:hanging="480"/>
        <w:jc w:val="both"/>
        <w:rPr>
          <w:rFonts w:ascii="Myriad Pro" w:hAnsi="Myriad Pro"/>
          <w:noProof/>
          <w:szCs w:val="24"/>
        </w:rPr>
      </w:pPr>
      <w:r w:rsidRPr="0010191C">
        <w:rPr>
          <w:rFonts w:ascii="Myriad Pro" w:hAnsi="Myriad Pro"/>
          <w:noProof/>
          <w:szCs w:val="24"/>
        </w:rPr>
        <w:t xml:space="preserve">Ishizaka, A., &amp; Labib, A. (2011). Review of the main developments in the analytic hierarchy process. </w:t>
      </w:r>
      <w:r w:rsidRPr="0010191C">
        <w:rPr>
          <w:rFonts w:ascii="Myriad Pro" w:hAnsi="Myriad Pro"/>
          <w:i/>
          <w:iCs/>
          <w:noProof/>
          <w:szCs w:val="24"/>
        </w:rPr>
        <w:t>Expert Systems with Applications</w:t>
      </w:r>
      <w:r w:rsidRPr="0010191C">
        <w:rPr>
          <w:rFonts w:ascii="Myriad Pro" w:hAnsi="Myriad Pro"/>
          <w:noProof/>
          <w:szCs w:val="24"/>
        </w:rPr>
        <w:t xml:space="preserve">, </w:t>
      </w:r>
      <w:r w:rsidRPr="0010191C">
        <w:rPr>
          <w:rFonts w:ascii="Myriad Pro" w:hAnsi="Myriad Pro"/>
          <w:i/>
          <w:iCs/>
          <w:noProof/>
          <w:szCs w:val="24"/>
        </w:rPr>
        <w:t>38</w:t>
      </w:r>
      <w:r w:rsidRPr="0010191C">
        <w:rPr>
          <w:rFonts w:ascii="Myriad Pro" w:hAnsi="Myriad Pro"/>
          <w:noProof/>
          <w:szCs w:val="24"/>
        </w:rPr>
        <w:t>(11), 1–24. http://dx.doi.org/10.1016/j.eswa.2011.04.143</w:t>
      </w:r>
    </w:p>
    <w:p w14:paraId="0CCA844C" w14:textId="77777777" w:rsidR="0010191C" w:rsidRPr="0010191C" w:rsidRDefault="0010191C" w:rsidP="003368D2">
      <w:pPr>
        <w:widowControl w:val="0"/>
        <w:autoSpaceDE w:val="0"/>
        <w:autoSpaceDN w:val="0"/>
        <w:adjustRightInd w:val="0"/>
        <w:spacing w:after="0" w:line="240" w:lineRule="auto"/>
        <w:ind w:left="480" w:hanging="480"/>
        <w:jc w:val="both"/>
        <w:rPr>
          <w:rFonts w:ascii="Myriad Pro" w:hAnsi="Myriad Pro"/>
          <w:noProof/>
          <w:szCs w:val="24"/>
        </w:rPr>
      </w:pPr>
      <w:r w:rsidRPr="0010191C">
        <w:rPr>
          <w:rFonts w:ascii="Myriad Pro" w:hAnsi="Myriad Pro"/>
          <w:noProof/>
          <w:szCs w:val="24"/>
        </w:rPr>
        <w:t xml:space="preserve">Mohammed, H. J., Kasim, M. M., &amp; Shaharanee, I. N. (2018). Evaluation of E-learning approaches using AHP-TOPSIS technique. </w:t>
      </w:r>
      <w:r w:rsidRPr="0010191C">
        <w:rPr>
          <w:rFonts w:ascii="Myriad Pro" w:hAnsi="Myriad Pro"/>
          <w:i/>
          <w:iCs/>
          <w:noProof/>
          <w:szCs w:val="24"/>
        </w:rPr>
        <w:t>Journal of Telecommunication, Electronic and Computer Engineering</w:t>
      </w:r>
      <w:r w:rsidRPr="0010191C">
        <w:rPr>
          <w:rFonts w:ascii="Myriad Pro" w:hAnsi="Myriad Pro"/>
          <w:noProof/>
          <w:szCs w:val="24"/>
        </w:rPr>
        <w:t xml:space="preserve">, </w:t>
      </w:r>
      <w:r w:rsidRPr="0010191C">
        <w:rPr>
          <w:rFonts w:ascii="Myriad Pro" w:hAnsi="Myriad Pro"/>
          <w:i/>
          <w:iCs/>
          <w:noProof/>
          <w:szCs w:val="24"/>
        </w:rPr>
        <w:t>10</w:t>
      </w:r>
      <w:r w:rsidRPr="0010191C">
        <w:rPr>
          <w:rFonts w:ascii="Myriad Pro" w:hAnsi="Myriad Pro"/>
          <w:noProof/>
          <w:szCs w:val="24"/>
        </w:rPr>
        <w:t>(1–10), 7–10.</w:t>
      </w:r>
    </w:p>
    <w:p w14:paraId="5041FEDF" w14:textId="77777777" w:rsidR="0010191C" w:rsidRPr="0010191C" w:rsidRDefault="0010191C" w:rsidP="003368D2">
      <w:pPr>
        <w:widowControl w:val="0"/>
        <w:autoSpaceDE w:val="0"/>
        <w:autoSpaceDN w:val="0"/>
        <w:adjustRightInd w:val="0"/>
        <w:spacing w:after="0" w:line="240" w:lineRule="auto"/>
        <w:ind w:left="480" w:hanging="480"/>
        <w:jc w:val="both"/>
        <w:rPr>
          <w:rFonts w:ascii="Myriad Pro" w:hAnsi="Myriad Pro"/>
          <w:noProof/>
          <w:szCs w:val="24"/>
        </w:rPr>
      </w:pPr>
      <w:r w:rsidRPr="0010191C">
        <w:rPr>
          <w:rFonts w:ascii="Myriad Pro" w:hAnsi="Myriad Pro"/>
          <w:noProof/>
          <w:szCs w:val="24"/>
        </w:rPr>
        <w:t xml:space="preserve">Munda, G. (2004). Social multi-criteria evaluation: Methodological foundations and operational consequences. </w:t>
      </w:r>
      <w:r w:rsidRPr="0010191C">
        <w:rPr>
          <w:rFonts w:ascii="Myriad Pro" w:hAnsi="Myriad Pro"/>
          <w:i/>
          <w:iCs/>
          <w:noProof/>
          <w:szCs w:val="24"/>
        </w:rPr>
        <w:t>European Journal of Operational Research</w:t>
      </w:r>
      <w:r w:rsidRPr="0010191C">
        <w:rPr>
          <w:rFonts w:ascii="Myriad Pro" w:hAnsi="Myriad Pro"/>
          <w:noProof/>
          <w:szCs w:val="24"/>
        </w:rPr>
        <w:t xml:space="preserve">, </w:t>
      </w:r>
      <w:r w:rsidRPr="0010191C">
        <w:rPr>
          <w:rFonts w:ascii="Myriad Pro" w:hAnsi="Myriad Pro"/>
          <w:i/>
          <w:iCs/>
          <w:noProof/>
          <w:szCs w:val="24"/>
        </w:rPr>
        <w:t>158</w:t>
      </w:r>
      <w:r w:rsidRPr="0010191C">
        <w:rPr>
          <w:rFonts w:ascii="Myriad Pro" w:hAnsi="Myriad Pro"/>
          <w:noProof/>
          <w:szCs w:val="24"/>
        </w:rPr>
        <w:t>(3), 662–677. https://doi.org/10.1016/S0377-2217(03)00369-2</w:t>
      </w:r>
    </w:p>
    <w:p w14:paraId="0EDB91BF" w14:textId="77777777" w:rsidR="0010191C" w:rsidRPr="0010191C" w:rsidRDefault="0010191C" w:rsidP="003368D2">
      <w:pPr>
        <w:widowControl w:val="0"/>
        <w:autoSpaceDE w:val="0"/>
        <w:autoSpaceDN w:val="0"/>
        <w:adjustRightInd w:val="0"/>
        <w:spacing w:after="0" w:line="240" w:lineRule="auto"/>
        <w:ind w:left="480" w:hanging="480"/>
        <w:jc w:val="both"/>
        <w:rPr>
          <w:rFonts w:ascii="Myriad Pro" w:hAnsi="Myriad Pro"/>
          <w:noProof/>
          <w:szCs w:val="24"/>
        </w:rPr>
      </w:pPr>
      <w:r w:rsidRPr="0010191C">
        <w:rPr>
          <w:rFonts w:ascii="Myriad Pro" w:hAnsi="Myriad Pro"/>
          <w:noProof/>
          <w:szCs w:val="24"/>
        </w:rPr>
        <w:t xml:space="preserve">Munda, G. (2008). Social multi-criteria evaluation for a sustainable economy. In </w:t>
      </w:r>
      <w:r w:rsidRPr="0010191C">
        <w:rPr>
          <w:rFonts w:ascii="Myriad Pro" w:hAnsi="Myriad Pro"/>
          <w:i/>
          <w:iCs/>
          <w:noProof/>
          <w:szCs w:val="24"/>
        </w:rPr>
        <w:t>Social Multi-Criteria Evaluation for a Sustainable Economy</w:t>
      </w:r>
      <w:r w:rsidRPr="0010191C">
        <w:rPr>
          <w:rFonts w:ascii="Myriad Pro" w:hAnsi="Myriad Pro"/>
          <w:noProof/>
          <w:szCs w:val="24"/>
        </w:rPr>
        <w:t>. https://doi.org/10.1007/978-3-540-73703-2</w:t>
      </w:r>
    </w:p>
    <w:p w14:paraId="187312F9" w14:textId="77777777" w:rsidR="0010191C" w:rsidRPr="0010191C" w:rsidRDefault="0010191C" w:rsidP="003368D2">
      <w:pPr>
        <w:widowControl w:val="0"/>
        <w:autoSpaceDE w:val="0"/>
        <w:autoSpaceDN w:val="0"/>
        <w:adjustRightInd w:val="0"/>
        <w:spacing w:after="0" w:line="240" w:lineRule="auto"/>
        <w:ind w:left="480" w:hanging="480"/>
        <w:jc w:val="both"/>
        <w:rPr>
          <w:rFonts w:ascii="Myriad Pro" w:hAnsi="Myriad Pro"/>
          <w:noProof/>
          <w:szCs w:val="24"/>
        </w:rPr>
      </w:pPr>
      <w:r w:rsidRPr="0010191C">
        <w:rPr>
          <w:rFonts w:ascii="Myriad Pro" w:hAnsi="Myriad Pro"/>
          <w:noProof/>
          <w:szCs w:val="24"/>
        </w:rPr>
        <w:t xml:space="preserve">Muslim, D., Zakaria, Z., Rachmat, H., Iqbal, P., Muslim, G. O., Sadewo, M. S., &amp; Muslim, F. N. (2022). Identification of Geodiversity and Geosite Assessment around Geohazard Area of Suoh Aspiring Geopark in West Lampung, Sumatra, Indonesia. </w:t>
      </w:r>
      <w:r w:rsidRPr="0010191C">
        <w:rPr>
          <w:rFonts w:ascii="Myriad Pro" w:hAnsi="Myriad Pro"/>
          <w:i/>
          <w:iCs/>
          <w:noProof/>
          <w:szCs w:val="24"/>
        </w:rPr>
        <w:t>Resources</w:t>
      </w:r>
      <w:r w:rsidRPr="0010191C">
        <w:rPr>
          <w:rFonts w:ascii="Myriad Pro" w:hAnsi="Myriad Pro"/>
          <w:noProof/>
          <w:szCs w:val="24"/>
        </w:rPr>
        <w:t xml:space="preserve">, </w:t>
      </w:r>
      <w:r w:rsidRPr="0010191C">
        <w:rPr>
          <w:rFonts w:ascii="Myriad Pro" w:hAnsi="Myriad Pro"/>
          <w:i/>
          <w:iCs/>
          <w:noProof/>
          <w:szCs w:val="24"/>
        </w:rPr>
        <w:t>11</w:t>
      </w:r>
      <w:r w:rsidRPr="0010191C">
        <w:rPr>
          <w:rFonts w:ascii="Myriad Pro" w:hAnsi="Myriad Pro"/>
          <w:noProof/>
          <w:szCs w:val="24"/>
        </w:rPr>
        <w:t>(11), 104. https://doi.org/10.3390/resources11110104</w:t>
      </w:r>
    </w:p>
    <w:p w14:paraId="11AB91FB" w14:textId="77777777" w:rsidR="0010191C" w:rsidRPr="0010191C" w:rsidRDefault="0010191C" w:rsidP="003368D2">
      <w:pPr>
        <w:widowControl w:val="0"/>
        <w:autoSpaceDE w:val="0"/>
        <w:autoSpaceDN w:val="0"/>
        <w:adjustRightInd w:val="0"/>
        <w:spacing w:after="0" w:line="240" w:lineRule="auto"/>
        <w:ind w:left="480" w:hanging="480"/>
        <w:jc w:val="both"/>
        <w:rPr>
          <w:rFonts w:ascii="Myriad Pro" w:hAnsi="Myriad Pro"/>
          <w:noProof/>
          <w:szCs w:val="24"/>
        </w:rPr>
      </w:pPr>
      <w:r w:rsidRPr="0010191C">
        <w:rPr>
          <w:rFonts w:ascii="Myriad Pro" w:hAnsi="Myriad Pro"/>
          <w:noProof/>
          <w:szCs w:val="24"/>
        </w:rPr>
        <w:t xml:space="preserve">Perez-romero, M. E., Álvarez-García, J., Flores-Romero, M. B., &amp; Jiménez-Islas, D. (2023). UNESCO Global Geoparks 22 Years after Their Creation : Analysis of Scientific Production. </w:t>
      </w:r>
      <w:r w:rsidRPr="0010191C">
        <w:rPr>
          <w:rFonts w:ascii="Myriad Pro" w:hAnsi="Myriad Pro"/>
          <w:i/>
          <w:iCs/>
          <w:noProof/>
          <w:szCs w:val="24"/>
        </w:rPr>
        <w:t>Land, MDPI</w:t>
      </w:r>
      <w:r w:rsidRPr="0010191C">
        <w:rPr>
          <w:rFonts w:ascii="Myriad Pro" w:hAnsi="Myriad Pro"/>
          <w:noProof/>
          <w:szCs w:val="24"/>
        </w:rPr>
        <w:t xml:space="preserve">, </w:t>
      </w:r>
      <w:r w:rsidRPr="0010191C">
        <w:rPr>
          <w:rFonts w:ascii="Myriad Pro" w:hAnsi="Myriad Pro"/>
          <w:i/>
          <w:iCs/>
          <w:noProof/>
          <w:szCs w:val="24"/>
        </w:rPr>
        <w:t>12</w:t>
      </w:r>
      <w:r w:rsidRPr="0010191C">
        <w:rPr>
          <w:rFonts w:ascii="Myriad Pro" w:hAnsi="Myriad Pro"/>
          <w:noProof/>
          <w:szCs w:val="24"/>
        </w:rPr>
        <w:t>(March), 1–18. https://doi.org/10.3390/land12030671</w:t>
      </w:r>
    </w:p>
    <w:p w14:paraId="7E0C1482" w14:textId="77777777" w:rsidR="0010191C" w:rsidRPr="0010191C" w:rsidRDefault="0010191C" w:rsidP="003368D2">
      <w:pPr>
        <w:widowControl w:val="0"/>
        <w:autoSpaceDE w:val="0"/>
        <w:autoSpaceDN w:val="0"/>
        <w:adjustRightInd w:val="0"/>
        <w:spacing w:after="0" w:line="240" w:lineRule="auto"/>
        <w:ind w:left="480" w:hanging="480"/>
        <w:jc w:val="both"/>
        <w:rPr>
          <w:rFonts w:ascii="Myriad Pro" w:hAnsi="Myriad Pro"/>
          <w:noProof/>
          <w:szCs w:val="24"/>
        </w:rPr>
      </w:pPr>
      <w:r w:rsidRPr="0010191C">
        <w:rPr>
          <w:rFonts w:ascii="Myriad Pro" w:hAnsi="Myriad Pro"/>
          <w:noProof/>
          <w:szCs w:val="24"/>
        </w:rPr>
        <w:t xml:space="preserve">Rohaendi, N., Prasodjo, H. A., Adinugraha, W., &amp; Salajar, R. T. (2022). Evaluasi Penyelenggaraan Diklat Teknis di PPSDM GEOMINERBA dengan Menggunakan Metode AHP-TOPSIS. </w:t>
      </w:r>
      <w:r w:rsidRPr="0010191C">
        <w:rPr>
          <w:rFonts w:ascii="Myriad Pro" w:hAnsi="Myriad Pro"/>
          <w:i/>
          <w:iCs/>
          <w:noProof/>
          <w:szCs w:val="24"/>
        </w:rPr>
        <w:t>Jurnal Aparatur</w:t>
      </w:r>
      <w:r w:rsidRPr="0010191C">
        <w:rPr>
          <w:rFonts w:ascii="Myriad Pro" w:hAnsi="Myriad Pro"/>
          <w:noProof/>
          <w:szCs w:val="24"/>
        </w:rPr>
        <w:t>, 1–11.</w:t>
      </w:r>
    </w:p>
    <w:p w14:paraId="307BC6A0" w14:textId="77777777" w:rsidR="0010191C" w:rsidRPr="0010191C" w:rsidRDefault="0010191C" w:rsidP="003368D2">
      <w:pPr>
        <w:widowControl w:val="0"/>
        <w:autoSpaceDE w:val="0"/>
        <w:autoSpaceDN w:val="0"/>
        <w:adjustRightInd w:val="0"/>
        <w:spacing w:after="0" w:line="240" w:lineRule="auto"/>
        <w:ind w:left="480" w:hanging="480"/>
        <w:jc w:val="both"/>
        <w:rPr>
          <w:rFonts w:ascii="Myriad Pro" w:hAnsi="Myriad Pro"/>
          <w:noProof/>
          <w:szCs w:val="24"/>
        </w:rPr>
      </w:pPr>
      <w:r w:rsidRPr="0010191C">
        <w:rPr>
          <w:rFonts w:ascii="Myriad Pro" w:hAnsi="Myriad Pro"/>
          <w:noProof/>
          <w:szCs w:val="24"/>
        </w:rPr>
        <w:t xml:space="preserve">Rohaendi, N., Salajar, R. T., Prata, D. A., &amp; Oktariadi, O. (2022). Mining-based tourism in Sawahlunto National Geopark. </w:t>
      </w:r>
      <w:r w:rsidRPr="0010191C">
        <w:rPr>
          <w:rFonts w:ascii="Myriad Pro" w:hAnsi="Myriad Pro"/>
          <w:i/>
          <w:iCs/>
          <w:noProof/>
          <w:szCs w:val="24"/>
        </w:rPr>
        <w:t>International Journal of Applied Science in Tourism and Events</w:t>
      </w:r>
      <w:r w:rsidRPr="0010191C">
        <w:rPr>
          <w:rFonts w:ascii="Myriad Pro" w:hAnsi="Myriad Pro"/>
          <w:noProof/>
          <w:szCs w:val="24"/>
        </w:rPr>
        <w:t xml:space="preserve">, </w:t>
      </w:r>
      <w:r w:rsidRPr="0010191C">
        <w:rPr>
          <w:rFonts w:ascii="Myriad Pro" w:hAnsi="Myriad Pro"/>
          <w:i/>
          <w:iCs/>
          <w:noProof/>
          <w:szCs w:val="24"/>
        </w:rPr>
        <w:t>6</w:t>
      </w:r>
      <w:r w:rsidRPr="0010191C">
        <w:rPr>
          <w:rFonts w:ascii="Myriad Pro" w:hAnsi="Myriad Pro"/>
          <w:noProof/>
          <w:szCs w:val="24"/>
        </w:rPr>
        <w:t>(2), 151–163. https://doi.org/https://doi.org/10.31940/ijaste.v6i2.151-163</w:t>
      </w:r>
    </w:p>
    <w:p w14:paraId="177FA44C" w14:textId="77777777" w:rsidR="0010191C" w:rsidRPr="0010191C" w:rsidRDefault="0010191C" w:rsidP="003368D2">
      <w:pPr>
        <w:widowControl w:val="0"/>
        <w:autoSpaceDE w:val="0"/>
        <w:autoSpaceDN w:val="0"/>
        <w:adjustRightInd w:val="0"/>
        <w:spacing w:after="0" w:line="240" w:lineRule="auto"/>
        <w:ind w:left="480" w:hanging="480"/>
        <w:jc w:val="both"/>
        <w:rPr>
          <w:rFonts w:ascii="Myriad Pro" w:hAnsi="Myriad Pro"/>
          <w:noProof/>
          <w:szCs w:val="24"/>
        </w:rPr>
      </w:pPr>
      <w:r w:rsidRPr="0010191C">
        <w:rPr>
          <w:rFonts w:ascii="Myriad Pro" w:hAnsi="Myriad Pro"/>
          <w:noProof/>
          <w:szCs w:val="24"/>
        </w:rPr>
        <w:t xml:space="preserve">Rohaendi, N., Sukiyah, E., Muslim, D., &amp; Cipta, A. (2021). Geotourism Land Suitability Analysis of Citatah Karst Area in Bandung Basin Using Spatial Multi Criteria Evaluation (SMCE). </w:t>
      </w:r>
      <w:r w:rsidRPr="0010191C">
        <w:rPr>
          <w:rFonts w:ascii="Myriad Pro" w:hAnsi="Myriad Pro"/>
          <w:i/>
          <w:iCs/>
          <w:noProof/>
          <w:szCs w:val="24"/>
        </w:rPr>
        <w:t>Geojournal of Tourism and Geosites</w:t>
      </w:r>
      <w:r w:rsidRPr="0010191C">
        <w:rPr>
          <w:rFonts w:ascii="Myriad Pro" w:hAnsi="Myriad Pro"/>
          <w:noProof/>
          <w:szCs w:val="24"/>
        </w:rPr>
        <w:t xml:space="preserve">, </w:t>
      </w:r>
      <w:r w:rsidRPr="0010191C">
        <w:rPr>
          <w:rFonts w:ascii="Myriad Pro" w:hAnsi="Myriad Pro"/>
          <w:i/>
          <w:iCs/>
          <w:noProof/>
          <w:szCs w:val="24"/>
        </w:rPr>
        <w:t>39</w:t>
      </w:r>
      <w:r w:rsidRPr="0010191C">
        <w:rPr>
          <w:rFonts w:ascii="Myriad Pro" w:hAnsi="Myriad Pro"/>
          <w:noProof/>
          <w:szCs w:val="24"/>
        </w:rPr>
        <w:t>(4), 1346–1353. https://doi.org/10.30892/gtg.394spl04-777</w:t>
      </w:r>
    </w:p>
    <w:p w14:paraId="16CEA59E" w14:textId="77777777" w:rsidR="0010191C" w:rsidRPr="0010191C" w:rsidRDefault="0010191C" w:rsidP="003368D2">
      <w:pPr>
        <w:widowControl w:val="0"/>
        <w:autoSpaceDE w:val="0"/>
        <w:autoSpaceDN w:val="0"/>
        <w:adjustRightInd w:val="0"/>
        <w:spacing w:after="0" w:line="240" w:lineRule="auto"/>
        <w:ind w:left="480" w:hanging="480"/>
        <w:jc w:val="both"/>
        <w:rPr>
          <w:rFonts w:ascii="Myriad Pro" w:hAnsi="Myriad Pro"/>
          <w:noProof/>
          <w:szCs w:val="24"/>
        </w:rPr>
      </w:pPr>
      <w:r w:rsidRPr="0010191C">
        <w:rPr>
          <w:rFonts w:ascii="Myriad Pro" w:hAnsi="Myriad Pro"/>
          <w:noProof/>
          <w:szCs w:val="24"/>
        </w:rPr>
        <w:t xml:space="preserve">Saaty, R. W. (1987). The analytic hierarchy process-what it is and how it is used. </w:t>
      </w:r>
      <w:r w:rsidRPr="0010191C">
        <w:rPr>
          <w:rFonts w:ascii="Myriad Pro" w:hAnsi="Myriad Pro"/>
          <w:i/>
          <w:iCs/>
          <w:noProof/>
          <w:szCs w:val="24"/>
        </w:rPr>
        <w:t>Mathematical Modelling</w:t>
      </w:r>
      <w:r w:rsidRPr="0010191C">
        <w:rPr>
          <w:rFonts w:ascii="Myriad Pro" w:hAnsi="Myriad Pro"/>
          <w:noProof/>
          <w:szCs w:val="24"/>
        </w:rPr>
        <w:t xml:space="preserve">, </w:t>
      </w:r>
      <w:r w:rsidRPr="0010191C">
        <w:rPr>
          <w:rFonts w:ascii="Myriad Pro" w:hAnsi="Myriad Pro"/>
          <w:i/>
          <w:iCs/>
          <w:noProof/>
          <w:szCs w:val="24"/>
        </w:rPr>
        <w:t>9</w:t>
      </w:r>
      <w:r w:rsidRPr="0010191C">
        <w:rPr>
          <w:rFonts w:ascii="Myriad Pro" w:hAnsi="Myriad Pro"/>
          <w:noProof/>
          <w:szCs w:val="24"/>
        </w:rPr>
        <w:t>(3–5), 161–176. https://doi.org/10.1016/0270-0255(87)90473-8</w:t>
      </w:r>
    </w:p>
    <w:p w14:paraId="10B4661C" w14:textId="77777777" w:rsidR="0010191C" w:rsidRPr="0010191C" w:rsidRDefault="0010191C" w:rsidP="003368D2">
      <w:pPr>
        <w:widowControl w:val="0"/>
        <w:autoSpaceDE w:val="0"/>
        <w:autoSpaceDN w:val="0"/>
        <w:adjustRightInd w:val="0"/>
        <w:spacing w:after="0" w:line="240" w:lineRule="auto"/>
        <w:ind w:left="480" w:hanging="480"/>
        <w:jc w:val="both"/>
        <w:rPr>
          <w:rFonts w:ascii="Myriad Pro" w:hAnsi="Myriad Pro"/>
          <w:noProof/>
        </w:rPr>
      </w:pPr>
      <w:r w:rsidRPr="0010191C">
        <w:rPr>
          <w:rFonts w:ascii="Myriad Pro" w:hAnsi="Myriad Pro"/>
          <w:noProof/>
          <w:szCs w:val="24"/>
        </w:rPr>
        <w:t xml:space="preserve">Yanuar, Y., Anna, Z., Hindayani, P., Rosana, M. F., Sudradjat, A., &amp; Zakaria, Z. (2018). PROSPECTIVE ANALYSIS OF SUSTAINABLE DEVELOPMENT STRATEGY OF GEOPARK TOURISM OF CILETUH-PALABUHANRATU WEST JAVA INDONESIA. </w:t>
      </w:r>
      <w:r w:rsidRPr="0010191C">
        <w:rPr>
          <w:rFonts w:ascii="Myriad Pro" w:hAnsi="Myriad Pro"/>
          <w:i/>
          <w:iCs/>
          <w:noProof/>
          <w:szCs w:val="24"/>
        </w:rPr>
        <w:t>International Journal of Current Innovation Research</w:t>
      </w:r>
      <w:r w:rsidRPr="0010191C">
        <w:rPr>
          <w:rFonts w:ascii="Myriad Pro" w:hAnsi="Myriad Pro"/>
          <w:noProof/>
          <w:szCs w:val="24"/>
        </w:rPr>
        <w:t xml:space="preserve">, </w:t>
      </w:r>
      <w:r w:rsidRPr="0010191C">
        <w:rPr>
          <w:rFonts w:ascii="Myriad Pro" w:hAnsi="Myriad Pro"/>
          <w:i/>
          <w:iCs/>
          <w:noProof/>
          <w:szCs w:val="24"/>
        </w:rPr>
        <w:t>4</w:t>
      </w:r>
      <w:r w:rsidRPr="0010191C">
        <w:rPr>
          <w:rFonts w:ascii="Myriad Pro" w:hAnsi="Myriad Pro"/>
          <w:noProof/>
          <w:szCs w:val="24"/>
        </w:rPr>
        <w:t>(February 2018), 1033–1039. https://doi.org/10.24327/IJCIR</w:t>
      </w:r>
    </w:p>
    <w:p w14:paraId="7AA3696E" w14:textId="689D099F" w:rsidR="002B2C76" w:rsidRPr="00D750A1" w:rsidRDefault="00E36BC8" w:rsidP="00211303">
      <w:pPr>
        <w:spacing w:after="0" w:line="240" w:lineRule="auto"/>
        <w:jc w:val="both"/>
        <w:rPr>
          <w:rFonts w:ascii="Arial" w:hAnsi="Arial" w:cs="Arial"/>
        </w:rPr>
      </w:pPr>
      <w:r w:rsidRPr="00B822F7">
        <w:rPr>
          <w:rFonts w:ascii="Myriad Pro" w:hAnsi="Myriad Pro" w:cs="Arial"/>
        </w:rPr>
        <w:fldChar w:fldCharType="end"/>
      </w:r>
    </w:p>
    <w:p w14:paraId="613BF5EF" w14:textId="77777777" w:rsidR="006202C2" w:rsidRPr="00DC4E95" w:rsidRDefault="006202C2" w:rsidP="00D750A1">
      <w:pPr>
        <w:widowControl w:val="0"/>
        <w:autoSpaceDE w:val="0"/>
        <w:autoSpaceDN w:val="0"/>
        <w:adjustRightInd w:val="0"/>
        <w:spacing w:after="0" w:line="240" w:lineRule="auto"/>
        <w:jc w:val="both"/>
        <w:rPr>
          <w:rFonts w:ascii="Myriad Pro" w:hAnsi="Myriad Pro"/>
          <w:color w:val="000000"/>
        </w:rPr>
      </w:pPr>
    </w:p>
    <w:sectPr w:rsidR="006202C2" w:rsidRPr="00DC4E95" w:rsidSect="00FA6A40">
      <w:headerReference w:type="default" r:id="rId12"/>
      <w:headerReference w:type="first" r:id="rId13"/>
      <w:footerReference w:type="first" r:id="rId14"/>
      <w:pgSz w:w="11907" w:h="16840" w:code="9"/>
      <w:pgMar w:top="1701" w:right="1701" w:bottom="1701"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6EFD1" w14:textId="77777777" w:rsidR="002737E3" w:rsidRDefault="002737E3" w:rsidP="00024B76">
      <w:pPr>
        <w:spacing w:after="0" w:line="240" w:lineRule="auto"/>
      </w:pPr>
      <w:r>
        <w:separator/>
      </w:r>
    </w:p>
  </w:endnote>
  <w:endnote w:type="continuationSeparator" w:id="0">
    <w:p w14:paraId="7ABCE2B2" w14:textId="77777777" w:rsidR="002737E3" w:rsidRDefault="002737E3" w:rsidP="00024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0000000000000000000"/>
    <w:charset w:val="00"/>
    <w:family w:val="swiss"/>
    <w:notTrueType/>
    <w:pitch w:val="variable"/>
    <w:sig w:usb0="A00002AF" w:usb1="50002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ZapfHumnst BT">
    <w:altName w:val="Lucida Sans Unicode"/>
    <w:charset w:val="00"/>
    <w:family w:val="swiss"/>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dvOTce3d9a73">
    <w:altName w:val="Calibri"/>
    <w:panose1 w:val="00000000000000000000"/>
    <w:charset w:val="00"/>
    <w:family w:val="swiss"/>
    <w:notTrueType/>
    <w:pitch w:val="default"/>
    <w:sig w:usb0="00000003" w:usb1="00000000" w:usb2="00000000" w:usb3="00000000" w:csb0="00000001" w:csb1="00000000"/>
  </w:font>
  <w:font w:name="AdvOT46dcae81">
    <w:altName w:val="Calibri"/>
    <w:panose1 w:val="00000000000000000000"/>
    <w:charset w:val="00"/>
    <w:family w:val="swiss"/>
    <w:notTrueType/>
    <w:pitch w:val="default"/>
    <w:sig w:usb0="00000003" w:usb1="00000000" w:usb2="00000000" w:usb3="00000000" w:csb0="00000001" w:csb1="00000000"/>
  </w:font>
  <w:font w:name="AdvOT5fcf1b24">
    <w:altName w:val="Calibri"/>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dobe Fan Heiti Std B">
    <w:panose1 w:val="00000000000000000000"/>
    <w:charset w:val="80"/>
    <w:family w:val="swiss"/>
    <w:notTrueType/>
    <w:pitch w:val="variable"/>
    <w:sig w:usb0="00000203" w:usb1="1A0F1900" w:usb2="00000016" w:usb3="00000000" w:csb0="00120005"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95756" w14:textId="6B56203D" w:rsidR="0028146E" w:rsidRDefault="00000000" w:rsidP="0028146E">
    <w:pPr>
      <w:pStyle w:val="BodyText"/>
      <w:kinsoku w:val="0"/>
      <w:overflowPunct w:val="0"/>
      <w:spacing w:before="6"/>
      <w:rPr>
        <w:b/>
        <w:bCs/>
        <w:color w:val="73689F"/>
        <w:spacing w:val="-3"/>
        <w:w w:val="105"/>
        <w:sz w:val="16"/>
        <w:szCs w:val="16"/>
        <w:lang w:val="id-ID"/>
      </w:rPr>
    </w:pPr>
    <w:r>
      <w:rPr>
        <w:noProof/>
      </w:rPr>
      <w:pict w14:anchorId="74512920">
        <v:shape id="Freeform 14" o:spid="_x0000_s1025" style="position:absolute;margin-left:81pt;margin-top:-1.45pt;width:466.9pt;height:3.5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94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" o:allowincell="f" path="m,l7944,e" filled="f" strokecolor="#002060" strokeweight="1pt">
          <v:path arrowok="t" o:connecttype="custom" o:connectlocs="0,0;2147483646,0" o:connectangles="0,0"/>
          <w10:wrap type="topAndBottom" anchorx="page"/>
        </v:shape>
      </w:pict>
    </w:r>
  </w:p>
  <w:p w14:paraId="56783EFB" w14:textId="740B61A5" w:rsidR="0028146E" w:rsidRPr="009D2384" w:rsidRDefault="009D2384" w:rsidP="0028146E">
    <w:pPr>
      <w:pStyle w:val="BodyText"/>
      <w:kinsoku w:val="0"/>
      <w:overflowPunct w:val="0"/>
      <w:spacing w:before="6"/>
      <w:rPr>
        <w:rFonts w:ascii="Arial Narrow" w:hAnsi="Arial Narrow" w:cs="Times New Roman"/>
        <w:color w:val="231F20"/>
        <w:spacing w:val="-18"/>
        <w:sz w:val="16"/>
        <w:szCs w:val="16"/>
        <w:lang w:val="id-ID"/>
      </w:rPr>
    </w:pPr>
    <w:r w:rsidRPr="00781D0D">
      <w:rPr>
        <w:b/>
        <w:bCs/>
        <w:color w:val="002060"/>
        <w:spacing w:val="-3"/>
        <w:w w:val="105"/>
        <w:sz w:val="16"/>
        <w:szCs w:val="16"/>
        <w:lang w:val="id-ID"/>
      </w:rPr>
      <w:t>Correspondence</w:t>
    </w:r>
    <w:r w:rsidR="0028146E">
      <w:rPr>
        <w:b/>
        <w:bCs/>
        <w:color w:val="73689F"/>
        <w:spacing w:val="-3"/>
        <w:w w:val="105"/>
        <w:sz w:val="16"/>
        <w:szCs w:val="16"/>
      </w:rPr>
      <w:t xml:space="preserve">   </w:t>
    </w:r>
    <w:r w:rsidR="0068046C">
      <w:rPr>
        <w:rFonts w:ascii="Arial Narrow" w:hAnsi="Arial Narrow" w:cs="Arial Narrow"/>
        <w:color w:val="231F20"/>
        <w:w w:val="105"/>
        <w:sz w:val="16"/>
        <w:szCs w:val="16"/>
        <w:lang w:val="en-GB"/>
      </w:rPr>
      <w:t>Nendi Rohaendi</w:t>
    </w:r>
    <w:r w:rsidR="00444187">
      <w:rPr>
        <w:rFonts w:ascii="Arial Narrow" w:hAnsi="Arial Narrow" w:cs="Arial Narrow"/>
        <w:color w:val="231F20"/>
        <w:w w:val="105"/>
        <w:sz w:val="16"/>
        <w:szCs w:val="16"/>
        <w:lang w:val="id-ID"/>
      </w:rPr>
      <w:t xml:space="preserve"> </w:t>
    </w:r>
    <w:r w:rsidR="00350E7F">
      <w:rPr>
        <w:rFonts w:ascii="Arial Narrow" w:hAnsi="Arial Narrow" w:cs="Arial Narrow"/>
        <w:noProof/>
        <w:color w:val="231F20"/>
        <w:spacing w:val="7"/>
        <w:position w:val="-5"/>
        <w:sz w:val="16"/>
        <w:szCs w:val="16"/>
      </w:rPr>
      <w:drawing>
        <wp:inline distT="0" distB="0" distL="0" distR="0" wp14:anchorId="25C270CD" wp14:editId="266B9E6D">
          <wp:extent cx="123825" cy="123825"/>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0028146E">
      <w:rPr>
        <w:rFonts w:ascii="Times New Roman" w:hAnsi="Times New Roman" w:cs="Times New Roman"/>
        <w:color w:val="231F20"/>
        <w:spacing w:val="7"/>
        <w:sz w:val="16"/>
        <w:szCs w:val="16"/>
      </w:rPr>
      <w:t xml:space="preserve"> </w:t>
    </w:r>
    <w:r w:rsidR="0028146E">
      <w:rPr>
        <w:rFonts w:ascii="Times New Roman" w:hAnsi="Times New Roman" w:cs="Times New Roman"/>
        <w:color w:val="231F20"/>
        <w:spacing w:val="-18"/>
        <w:sz w:val="16"/>
        <w:szCs w:val="16"/>
      </w:rPr>
      <w:t xml:space="preserve"> </w:t>
    </w:r>
    <w:r w:rsidRPr="009D2384">
      <w:rPr>
        <w:rFonts w:ascii="Arial Narrow" w:hAnsi="Arial Narrow" w:cs="Arial Narrow"/>
        <w:color w:val="231F20"/>
        <w:w w:val="105"/>
        <w:sz w:val="16"/>
        <w:szCs w:val="16"/>
        <w:lang w:val="id-ID"/>
      </w:rPr>
      <w:t xml:space="preserve">Email </w:t>
    </w:r>
    <w:r w:rsidR="0068046C">
      <w:rPr>
        <w:rFonts w:ascii="Arial Narrow" w:hAnsi="Arial Narrow" w:cs="Arial Narrow"/>
        <w:color w:val="231F20"/>
        <w:w w:val="105"/>
        <w:sz w:val="16"/>
        <w:szCs w:val="16"/>
        <w:lang w:val="en-GB"/>
      </w:rPr>
      <w:t>nendi.rohaendi</w:t>
    </w:r>
    <w:r w:rsidR="00ED56C0" w:rsidRPr="00ED56C0">
      <w:rPr>
        <w:rFonts w:ascii="Arial Narrow" w:hAnsi="Arial Narrow" w:cs="Arial Narrow"/>
        <w:color w:val="231F20"/>
        <w:w w:val="105"/>
        <w:sz w:val="16"/>
        <w:szCs w:val="16"/>
      </w:rPr>
      <w:t>@gmail.com</w:t>
    </w:r>
    <w:r>
      <w:rPr>
        <w:rFonts w:ascii="Arial Narrow" w:hAnsi="Arial Narrow" w:cs="Arial Narrow"/>
        <w:color w:val="231F20"/>
        <w:w w:val="105"/>
        <w:sz w:val="16"/>
        <w:szCs w:val="16"/>
        <w:lang w:val="id-ID"/>
      </w:rPr>
      <w:t xml:space="preserve"> </w:t>
    </w:r>
  </w:p>
  <w:p w14:paraId="5E150616" w14:textId="72C425A3" w:rsidR="0028146E" w:rsidRDefault="0028146E" w:rsidP="0028146E">
    <w:pPr>
      <w:pStyle w:val="BodyText"/>
      <w:kinsoku w:val="0"/>
      <w:overflowPunct w:val="0"/>
      <w:spacing w:before="6"/>
      <w:rPr>
        <w:rFonts w:ascii="Arial Narrow" w:hAnsi="Arial Narrow" w:cs="Arial Narrow"/>
        <w:color w:val="231F20"/>
        <w:w w:val="110"/>
        <w:sz w:val="14"/>
        <w:szCs w:val="14"/>
      </w:rPr>
    </w:pPr>
    <w:r>
      <w:rPr>
        <w:rFonts w:ascii="Arial Narrow" w:hAnsi="Arial Narrow" w:cs="Times New Roman"/>
        <w:color w:val="231F20"/>
        <w:spacing w:val="-18"/>
        <w:sz w:val="16"/>
        <w:szCs w:val="16"/>
        <w:lang w:val="id-ID"/>
      </w:rPr>
      <w:t xml:space="preserve">  </w:t>
    </w:r>
    <w:r>
      <w:rPr>
        <w:rFonts w:ascii="Arial Narrow" w:hAnsi="Arial Narrow" w:cs="Arial Narrow"/>
        <w:color w:val="231F20"/>
        <w:w w:val="110"/>
        <w:sz w:val="14"/>
        <w:szCs w:val="14"/>
      </w:rPr>
      <w:t xml:space="preserve">© </w:t>
    </w:r>
    <w:r w:rsidRPr="00DD4D0E">
      <w:rPr>
        <w:rFonts w:ascii="Arial Narrow" w:hAnsi="Arial Narrow" w:cs="Arial Narrow"/>
        <w:color w:val="231F20"/>
        <w:w w:val="105"/>
        <w:sz w:val="16"/>
        <w:szCs w:val="16"/>
      </w:rPr>
      <w:t>202</w:t>
    </w:r>
    <w:r w:rsidR="0068046C">
      <w:rPr>
        <w:rFonts w:ascii="Arial Narrow" w:hAnsi="Arial Narrow" w:cs="Arial Narrow"/>
        <w:color w:val="231F20"/>
        <w:w w:val="105"/>
        <w:sz w:val="16"/>
        <w:szCs w:val="16"/>
      </w:rPr>
      <w:t>2</w:t>
    </w:r>
  </w:p>
  <w:p w14:paraId="67977133" w14:textId="77777777" w:rsidR="0028146E" w:rsidRDefault="0028146E">
    <w:pPr>
      <w:pStyle w:val="Footer"/>
    </w:pPr>
  </w:p>
  <w:p w14:paraId="37DEB15B" w14:textId="77777777" w:rsidR="0028146E" w:rsidRDefault="002814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10700" w14:textId="77777777" w:rsidR="002737E3" w:rsidRDefault="002737E3" w:rsidP="00024B76">
      <w:pPr>
        <w:spacing w:after="0" w:line="240" w:lineRule="auto"/>
      </w:pPr>
      <w:r>
        <w:separator/>
      </w:r>
    </w:p>
  </w:footnote>
  <w:footnote w:type="continuationSeparator" w:id="0">
    <w:p w14:paraId="5C2AAF9F" w14:textId="77777777" w:rsidR="002737E3" w:rsidRDefault="002737E3" w:rsidP="00024B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35696" w14:textId="35430B20" w:rsidR="00F95822" w:rsidRPr="00781D0D" w:rsidRDefault="00350E7F" w:rsidP="00D2468C">
    <w:pPr>
      <w:pStyle w:val="Header"/>
      <w:pBdr>
        <w:bottom w:val="single" w:sz="4" w:space="1" w:color="D9D9D9"/>
      </w:pBdr>
      <w:spacing w:after="0"/>
      <w:jc w:val="center"/>
      <w:rPr>
        <w:bCs/>
      </w:rPr>
    </w:pPr>
    <w:r>
      <w:rPr>
        <w:noProof/>
        <w:color w:val="7F7F7F"/>
        <w:spacing w:val="20"/>
      </w:rPr>
      <w:drawing>
        <wp:anchor distT="0" distB="0" distL="114300" distR="114300" simplePos="0" relativeHeight="251659264" behindDoc="1" locked="0" layoutInCell="1" allowOverlap="1" wp14:anchorId="19043B3E" wp14:editId="643DE33A">
          <wp:simplePos x="0" y="0"/>
          <wp:positionH relativeFrom="column">
            <wp:posOffset>4759325</wp:posOffset>
          </wp:positionH>
          <wp:positionV relativeFrom="paragraph">
            <wp:posOffset>-126365</wp:posOffset>
          </wp:positionV>
          <wp:extent cx="320040" cy="319405"/>
          <wp:effectExtent l="0" t="0" r="0" b="0"/>
          <wp:wrapTight wrapText="bothSides">
            <wp:wrapPolygon edited="0">
              <wp:start x="3857" y="0"/>
              <wp:lineTo x="0" y="3865"/>
              <wp:lineTo x="0" y="15459"/>
              <wp:lineTo x="1286" y="20612"/>
              <wp:lineTo x="19286" y="20612"/>
              <wp:lineTo x="20571" y="15459"/>
              <wp:lineTo x="20571" y="3865"/>
              <wp:lineTo x="16714" y="0"/>
              <wp:lineTo x="3857"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0040" cy="319405"/>
                  </a:xfrm>
                  <a:prstGeom prst="rect">
                    <a:avLst/>
                  </a:prstGeom>
                  <a:noFill/>
                </pic:spPr>
              </pic:pic>
            </a:graphicData>
          </a:graphic>
          <wp14:sizeRelH relativeFrom="page">
            <wp14:pctWidth>0</wp14:pctWidth>
          </wp14:sizeRelH>
          <wp14:sizeRelV relativeFrom="page">
            <wp14:pctHeight>0</wp14:pctHeight>
          </wp14:sizeRelV>
        </wp:anchor>
      </w:drawing>
    </w:r>
    <w:r w:rsidR="00D2468C" w:rsidRPr="00D2468C">
      <w:rPr>
        <w:color w:val="7F7F7F"/>
        <w:spacing w:val="20"/>
        <w:lang w:val="id-ID"/>
      </w:rPr>
      <w:t>Jurnal Aparatur</w:t>
    </w:r>
    <w:r w:rsidR="00AF1B38" w:rsidRPr="00781D0D">
      <w:rPr>
        <w:color w:val="7F7F7F"/>
        <w:spacing w:val="20"/>
        <w:lang w:val="id-ID"/>
      </w:rPr>
      <w:t xml:space="preserve"> </w:t>
    </w:r>
    <w:r w:rsidR="00AF1B38" w:rsidRPr="00781D0D">
      <w:rPr>
        <w:spacing w:val="20"/>
      </w:rPr>
      <w:t xml:space="preserve"> </w:t>
    </w:r>
    <w:r w:rsidR="00AF1B38" w:rsidRPr="00781D0D">
      <w:rPr>
        <w:color w:val="7F7F7F"/>
        <w:spacing w:val="20"/>
        <w:lang w:val="id-ID"/>
      </w:rPr>
      <w:t xml:space="preserve">Vol. </w:t>
    </w:r>
    <w:r w:rsidR="001356DC">
      <w:rPr>
        <w:color w:val="7F7F7F"/>
        <w:spacing w:val="20"/>
        <w:lang w:val="id-ID"/>
      </w:rPr>
      <w:t>xx No. xx</w:t>
    </w:r>
    <w:r w:rsidR="00AF1B38" w:rsidRPr="00781D0D">
      <w:rPr>
        <w:color w:val="7F7F7F"/>
        <w:spacing w:val="20"/>
        <w:lang w:val="id-ID"/>
      </w:rPr>
      <w:t xml:space="preserve">, </w:t>
    </w:r>
    <w:r w:rsidR="00D2468C">
      <w:rPr>
        <w:color w:val="7F7F7F"/>
        <w:spacing w:val="20"/>
        <w:lang w:val="id-ID"/>
      </w:rPr>
      <w:t>Desember</w:t>
    </w:r>
    <w:r w:rsidR="00AF1B38" w:rsidRPr="00781D0D">
      <w:rPr>
        <w:color w:val="7F7F7F"/>
        <w:spacing w:val="20"/>
        <w:lang w:val="id-ID"/>
      </w:rPr>
      <w:t xml:space="preserve"> 2020</w:t>
    </w:r>
    <w:r w:rsidR="00F95822" w:rsidRPr="00CE0A25">
      <w:t xml:space="preserve"> </w:t>
    </w:r>
    <w:r w:rsidR="00F95822" w:rsidRPr="00781D0D">
      <w:t xml:space="preserve"> </w:t>
    </w:r>
    <w:r w:rsidR="00D2468C">
      <w:rPr>
        <w:lang w:val="id-ID"/>
      </w:rPr>
      <w:t xml:space="preserve">                                                        </w:t>
    </w:r>
    <w:r w:rsidR="00F95822" w:rsidRPr="00781D0D">
      <w:fldChar w:fldCharType="begin"/>
    </w:r>
    <w:r w:rsidR="00F95822" w:rsidRPr="00781D0D">
      <w:instrText xml:space="preserve"> PAGE   \* MERGEFORMAT </w:instrText>
    </w:r>
    <w:r w:rsidR="00F95822" w:rsidRPr="00781D0D">
      <w:fldChar w:fldCharType="separate"/>
    </w:r>
    <w:r w:rsidR="001B2B44" w:rsidRPr="001B2B44">
      <w:rPr>
        <w:bCs/>
        <w:noProof/>
      </w:rPr>
      <w:t>4</w:t>
    </w:r>
    <w:r w:rsidR="00F95822" w:rsidRPr="00781D0D">
      <w:rPr>
        <w:bCs/>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DCC94" w14:textId="38F702CC" w:rsidR="000659C9" w:rsidRDefault="00350E7F" w:rsidP="000659C9">
    <w:pPr>
      <w:autoSpaceDE w:val="0"/>
      <w:autoSpaceDN w:val="0"/>
      <w:adjustRightInd w:val="0"/>
      <w:spacing w:after="0" w:line="240" w:lineRule="auto"/>
      <w:rPr>
        <w:rFonts w:ascii="AdvOT5fcf1b24" w:hAnsi="AdvOT5fcf1b24" w:cs="AdvOT5fcf1b24"/>
        <w:sz w:val="15"/>
        <w:szCs w:val="15"/>
        <w:lang w:val="id-ID"/>
      </w:rPr>
    </w:pPr>
    <w:r>
      <w:rPr>
        <w:noProof/>
      </w:rPr>
      <w:drawing>
        <wp:anchor distT="0" distB="0" distL="114300" distR="114300" simplePos="0" relativeHeight="251658240" behindDoc="1" locked="0" layoutInCell="1" allowOverlap="1" wp14:anchorId="52617085" wp14:editId="102D67E2">
          <wp:simplePos x="0" y="0"/>
          <wp:positionH relativeFrom="column">
            <wp:posOffset>5248275</wp:posOffset>
          </wp:positionH>
          <wp:positionV relativeFrom="paragraph">
            <wp:posOffset>-62865</wp:posOffset>
          </wp:positionV>
          <wp:extent cx="547370" cy="54610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7370" cy="546100"/>
                  </a:xfrm>
                  <a:prstGeom prst="rect">
                    <a:avLst/>
                  </a:prstGeom>
                  <a:noFill/>
                </pic:spPr>
              </pic:pic>
            </a:graphicData>
          </a:graphic>
          <wp14:sizeRelH relativeFrom="page">
            <wp14:pctWidth>0</wp14:pctWidth>
          </wp14:sizeRelH>
          <wp14:sizeRelV relativeFrom="page">
            <wp14:pctHeight>0</wp14:pctHeight>
          </wp14:sizeRelV>
        </wp:anchor>
      </w:drawing>
    </w:r>
  </w:p>
  <w:p w14:paraId="7FAE4A30" w14:textId="77777777" w:rsidR="00D2468C" w:rsidRDefault="00D2468C" w:rsidP="000659C9">
    <w:pPr>
      <w:pStyle w:val="Header"/>
      <w:spacing w:after="0" w:line="240" w:lineRule="auto"/>
      <w:rPr>
        <w:rFonts w:ascii="AdvOT5fcf1b24" w:hAnsi="AdvOT5fcf1b24" w:cs="AdvOT5fcf1b24"/>
        <w:sz w:val="15"/>
        <w:szCs w:val="15"/>
        <w:lang w:val="id-ID"/>
      </w:rPr>
    </w:pPr>
    <w:r w:rsidRPr="00D2468C">
      <w:rPr>
        <w:rFonts w:ascii="AdvOT5fcf1b24" w:hAnsi="AdvOT5fcf1b24" w:cs="AdvOT5fcf1b24"/>
        <w:sz w:val="15"/>
        <w:szCs w:val="15"/>
        <w:lang w:val="id-ID"/>
      </w:rPr>
      <w:t>Jurnal Aparatur Kementerian Energi dan Sumber Daya Mineral</w:t>
    </w:r>
  </w:p>
  <w:p w14:paraId="5C612087" w14:textId="77777777" w:rsidR="00AD160A" w:rsidRPr="00CE0A25" w:rsidRDefault="00D2468C" w:rsidP="000659C9">
    <w:pPr>
      <w:pStyle w:val="Header"/>
      <w:spacing w:after="0" w:line="240" w:lineRule="auto"/>
      <w:rPr>
        <w:rFonts w:ascii="Arial Narrow" w:eastAsia="Adobe Fan Heiti Std B" w:hAnsi="Arial Narrow"/>
        <w:b/>
        <w:spacing w:val="60"/>
        <w:sz w:val="16"/>
        <w:szCs w:val="16"/>
        <w:lang w:val="id-ID"/>
      </w:rPr>
    </w:pPr>
    <w:r>
      <w:rPr>
        <w:rFonts w:ascii="AdvOT5fcf1b24" w:hAnsi="AdvOT5fcf1b24" w:cs="AdvOT5fcf1b24"/>
        <w:sz w:val="15"/>
        <w:szCs w:val="15"/>
        <w:lang w:val="id-ID"/>
      </w:rPr>
      <w:t xml:space="preserve"> </w:t>
    </w:r>
    <w:r w:rsidR="000659C9">
      <w:rPr>
        <w:rFonts w:ascii="AdvOT5fcf1b24" w:hAnsi="AdvOT5fcf1b24" w:cs="AdvOT5fcf1b24"/>
        <w:sz w:val="15"/>
        <w:szCs w:val="15"/>
      </w:rPr>
      <w:t>http://dx.doi.org/</w:t>
    </w:r>
  </w:p>
  <w:p w14:paraId="1529B615" w14:textId="77777777" w:rsidR="008D5B83" w:rsidRPr="00CE0A25" w:rsidRDefault="008D5B83" w:rsidP="008D5B83">
    <w:pPr>
      <w:pStyle w:val="Header"/>
      <w:spacing w:after="0" w:line="240" w:lineRule="auto"/>
      <w:rPr>
        <w:rFonts w:ascii="Arial Narrow" w:hAnsi="Arial Narrow"/>
        <w:sz w:val="16"/>
        <w:szCs w:val="16"/>
        <w:lang w:val="id-ID"/>
      </w:rPr>
    </w:pPr>
    <w:r w:rsidRPr="00CE0A25">
      <w:rPr>
        <w:rFonts w:ascii="Arial Narrow" w:hAnsi="Arial Narrow"/>
        <w:sz w:val="16"/>
        <w:szCs w:val="16"/>
        <w:lang w:val="id-ID"/>
      </w:rPr>
      <w:t xml:space="preserve">                                                      </w:t>
    </w:r>
  </w:p>
  <w:p w14:paraId="7C3B11B3" w14:textId="705E41B6" w:rsidR="00AD160A" w:rsidRPr="00AD160A" w:rsidRDefault="00000000">
    <w:pPr>
      <w:pStyle w:val="Header"/>
      <w:rPr>
        <w:lang w:val="id-ID"/>
      </w:rPr>
    </w:pPr>
    <w:r>
      <w:rPr>
        <w:noProof/>
      </w:rPr>
      <w:pict w14:anchorId="07EA2183">
        <v:shapetype id="_x0000_t32" coordsize="21600,21600" o:spt="32" o:oned="t" path="m,l21600,21600e" filled="f">
          <v:path arrowok="t" fillok="f" o:connecttype="none"/>
          <o:lock v:ext="edit" shapetype="t"/>
        </v:shapetype>
        <v:shape id="AutoShape 8" o:spid="_x0000_s1026" type="#_x0000_t32" style="position:absolute;margin-left:-2.65pt;margin-top:6.25pt;width:465.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" strokeweight="1pt">
          <v:shadow color="#1f3763" opacity=".5" offset="1p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80628"/>
    <w:multiLevelType w:val="hybridMultilevel"/>
    <w:tmpl w:val="AA4A60A0"/>
    <w:lvl w:ilvl="0" w:tplc="96D2948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E2F3AA7"/>
    <w:multiLevelType w:val="hybridMultilevel"/>
    <w:tmpl w:val="520E55C8"/>
    <w:lvl w:ilvl="0" w:tplc="37AAF922">
      <w:start w:val="1"/>
      <w:numFmt w:val="decimal"/>
      <w:lvlText w:val="%1)"/>
      <w:lvlJc w:val="left"/>
      <w:pPr>
        <w:tabs>
          <w:tab w:val="num" w:pos="720"/>
        </w:tabs>
        <w:ind w:left="720" w:firstLine="0"/>
      </w:pPr>
      <w:rPr>
        <w:rFonts w:ascii="Arial" w:eastAsia="Times New Roman" w:hAnsi="Arial" w:cs="Arial"/>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2" w15:restartNumberingAfterBreak="0">
    <w:nsid w:val="20064C25"/>
    <w:multiLevelType w:val="hybridMultilevel"/>
    <w:tmpl w:val="77D22EC8"/>
    <w:lvl w:ilvl="0" w:tplc="0D525856">
      <w:start w:val="1"/>
      <w:numFmt w:val="decimal"/>
      <w:lvlText w:val="%1)"/>
      <w:lvlJc w:val="left"/>
      <w:pPr>
        <w:tabs>
          <w:tab w:val="num" w:pos="900"/>
        </w:tabs>
        <w:ind w:left="900" w:hanging="360"/>
      </w:pPr>
      <w:rPr>
        <w:rFonts w:ascii="Arial" w:eastAsia="Times New Roman" w:hAnsi="Arial" w:cs="Arial"/>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 w15:restartNumberingAfterBreak="0">
    <w:nsid w:val="223C09DA"/>
    <w:multiLevelType w:val="hybridMultilevel"/>
    <w:tmpl w:val="95464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D33006"/>
    <w:multiLevelType w:val="hybridMultilevel"/>
    <w:tmpl w:val="CD8898A0"/>
    <w:lvl w:ilvl="0" w:tplc="04090005">
      <w:start w:val="1"/>
      <w:numFmt w:val="bullet"/>
      <w:lvlText w:val=""/>
      <w:lvlJc w:val="left"/>
      <w:pPr>
        <w:tabs>
          <w:tab w:val="num" w:pos="720"/>
        </w:tabs>
        <w:ind w:left="720" w:hanging="360"/>
      </w:pPr>
      <w:rPr>
        <w:rFonts w:ascii="Wingdings" w:hAnsi="Wingdings" w:hint="default"/>
      </w:rPr>
    </w:lvl>
    <w:lvl w:ilvl="1" w:tplc="82242F82">
      <w:start w:val="1"/>
      <w:numFmt w:val="lowerLetter"/>
      <w:lvlText w:val="%2)"/>
      <w:lvlJc w:val="left"/>
      <w:pPr>
        <w:tabs>
          <w:tab w:val="num" w:pos="1440"/>
        </w:tabs>
        <w:ind w:left="1440" w:hanging="360"/>
      </w:pPr>
      <w:rPr>
        <w:rFonts w:hint="default"/>
      </w:rPr>
    </w:lvl>
    <w:lvl w:ilvl="2" w:tplc="53EE68B0">
      <w:start w:val="1"/>
      <w:numFmt w:val="decimal"/>
      <w:lvlText w:val="(%3)."/>
      <w:lvlJc w:val="left"/>
      <w:pPr>
        <w:tabs>
          <w:tab w:val="num" w:pos="1980"/>
        </w:tabs>
        <w:ind w:left="1980" w:firstLine="0"/>
      </w:pPr>
      <w:rPr>
        <w:rFonts w:hint="default"/>
      </w:rPr>
    </w:lvl>
    <w:lvl w:ilvl="3" w:tplc="D520EAA2">
      <w:start w:val="1"/>
      <w:numFmt w:val="decimal"/>
      <w:lvlText w:val="%4)"/>
      <w:lvlJc w:val="left"/>
      <w:pPr>
        <w:tabs>
          <w:tab w:val="num" w:pos="900"/>
        </w:tabs>
        <w:ind w:left="900" w:hanging="360"/>
      </w:pPr>
      <w:rPr>
        <w:rFonts w:ascii="Arial" w:eastAsia="Times New Roman" w:hAnsi="Arial" w:cs="Arial"/>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6C80DD6"/>
    <w:multiLevelType w:val="hybridMultilevel"/>
    <w:tmpl w:val="295CFEE8"/>
    <w:lvl w:ilvl="0" w:tplc="C59ECEFA">
      <w:start w:val="1"/>
      <w:numFmt w:val="decimal"/>
      <w:lvlText w:val="%1)"/>
      <w:lvlJc w:val="left"/>
      <w:pPr>
        <w:tabs>
          <w:tab w:val="num" w:pos="900"/>
        </w:tabs>
        <w:ind w:left="900" w:hanging="360"/>
      </w:pPr>
      <w:rPr>
        <w:rFonts w:ascii="Arial" w:eastAsia="Times New Roman" w:hAnsi="Arial" w:cs="Arial"/>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6" w15:restartNumberingAfterBreak="0">
    <w:nsid w:val="27A9458D"/>
    <w:multiLevelType w:val="hybridMultilevel"/>
    <w:tmpl w:val="EB90A268"/>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7" w15:restartNumberingAfterBreak="0">
    <w:nsid w:val="29D45472"/>
    <w:multiLevelType w:val="multilevel"/>
    <w:tmpl w:val="E4CCE5A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61759AC"/>
    <w:multiLevelType w:val="hybridMultilevel"/>
    <w:tmpl w:val="DD768F78"/>
    <w:lvl w:ilvl="0" w:tplc="AE72C28E">
      <w:start w:val="1"/>
      <w:numFmt w:val="lowerLetter"/>
      <w:lvlText w:val="%1."/>
      <w:lvlJc w:val="left"/>
      <w:pPr>
        <w:tabs>
          <w:tab w:val="num" w:pos="2194"/>
        </w:tabs>
        <w:ind w:left="2194" w:hanging="39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0F4992"/>
    <w:multiLevelType w:val="hybridMultilevel"/>
    <w:tmpl w:val="F15E630A"/>
    <w:lvl w:ilvl="0" w:tplc="FD0AF90A">
      <w:start w:val="1"/>
      <w:numFmt w:val="decimal"/>
      <w:lvlText w:val="%1)"/>
      <w:lvlJc w:val="left"/>
      <w:pPr>
        <w:tabs>
          <w:tab w:val="num" w:pos="927"/>
        </w:tabs>
        <w:ind w:left="927" w:hanging="360"/>
      </w:pPr>
      <w:rPr>
        <w:rFonts w:ascii="Arial" w:eastAsia="Times New Roman" w:hAnsi="Arial" w:cs="Arial"/>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0" w15:restartNumberingAfterBreak="0">
    <w:nsid w:val="563E5CA1"/>
    <w:multiLevelType w:val="hybridMultilevel"/>
    <w:tmpl w:val="B0AA153C"/>
    <w:lvl w:ilvl="0" w:tplc="32AA2162">
      <w:start w:val="1"/>
      <w:numFmt w:val="lowerLetter"/>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8F5560"/>
    <w:multiLevelType w:val="hybridMultilevel"/>
    <w:tmpl w:val="1A0A547A"/>
    <w:lvl w:ilvl="0" w:tplc="F568168A">
      <w:start w:val="1"/>
      <w:numFmt w:val="lowerLetter"/>
      <w:lvlText w:val="%1."/>
      <w:lvlJc w:val="left"/>
      <w:pPr>
        <w:ind w:left="720" w:hanging="360"/>
      </w:pPr>
      <w:rPr>
        <w:rFonts w:ascii="Arial" w:hAnsi="Arial" w:hint="default"/>
        <w:caps w:val="0"/>
        <w:strike w:val="0"/>
        <w:dstrike w:val="0"/>
        <w:vanish w:val="0"/>
        <w:sz w:val="22"/>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0C2C85"/>
    <w:multiLevelType w:val="hybridMultilevel"/>
    <w:tmpl w:val="71484C14"/>
    <w:lvl w:ilvl="0" w:tplc="0421000F">
      <w:start w:val="1"/>
      <w:numFmt w:val="decimal"/>
      <w:lvlText w:val="%1."/>
      <w:lvlJc w:val="left"/>
      <w:pPr>
        <w:ind w:left="-414" w:hanging="360"/>
      </w:pPr>
    </w:lvl>
    <w:lvl w:ilvl="1" w:tplc="04210019" w:tentative="1">
      <w:start w:val="1"/>
      <w:numFmt w:val="lowerLetter"/>
      <w:lvlText w:val="%2."/>
      <w:lvlJc w:val="left"/>
      <w:pPr>
        <w:ind w:left="306" w:hanging="360"/>
      </w:pPr>
    </w:lvl>
    <w:lvl w:ilvl="2" w:tplc="0421001B" w:tentative="1">
      <w:start w:val="1"/>
      <w:numFmt w:val="lowerRoman"/>
      <w:lvlText w:val="%3."/>
      <w:lvlJc w:val="right"/>
      <w:pPr>
        <w:ind w:left="1026" w:hanging="180"/>
      </w:pPr>
    </w:lvl>
    <w:lvl w:ilvl="3" w:tplc="0421000F" w:tentative="1">
      <w:start w:val="1"/>
      <w:numFmt w:val="decimal"/>
      <w:lvlText w:val="%4."/>
      <w:lvlJc w:val="left"/>
      <w:pPr>
        <w:ind w:left="1746" w:hanging="360"/>
      </w:pPr>
    </w:lvl>
    <w:lvl w:ilvl="4" w:tplc="04210019" w:tentative="1">
      <w:start w:val="1"/>
      <w:numFmt w:val="lowerLetter"/>
      <w:lvlText w:val="%5."/>
      <w:lvlJc w:val="left"/>
      <w:pPr>
        <w:ind w:left="2466" w:hanging="360"/>
      </w:pPr>
    </w:lvl>
    <w:lvl w:ilvl="5" w:tplc="0421001B" w:tentative="1">
      <w:start w:val="1"/>
      <w:numFmt w:val="lowerRoman"/>
      <w:lvlText w:val="%6."/>
      <w:lvlJc w:val="right"/>
      <w:pPr>
        <w:ind w:left="3186" w:hanging="180"/>
      </w:pPr>
    </w:lvl>
    <w:lvl w:ilvl="6" w:tplc="0421000F" w:tentative="1">
      <w:start w:val="1"/>
      <w:numFmt w:val="decimal"/>
      <w:lvlText w:val="%7."/>
      <w:lvlJc w:val="left"/>
      <w:pPr>
        <w:ind w:left="3906" w:hanging="360"/>
      </w:pPr>
    </w:lvl>
    <w:lvl w:ilvl="7" w:tplc="04210019" w:tentative="1">
      <w:start w:val="1"/>
      <w:numFmt w:val="lowerLetter"/>
      <w:lvlText w:val="%8."/>
      <w:lvlJc w:val="left"/>
      <w:pPr>
        <w:ind w:left="4626" w:hanging="360"/>
      </w:pPr>
    </w:lvl>
    <w:lvl w:ilvl="8" w:tplc="0421001B" w:tentative="1">
      <w:start w:val="1"/>
      <w:numFmt w:val="lowerRoman"/>
      <w:lvlText w:val="%9."/>
      <w:lvlJc w:val="right"/>
      <w:pPr>
        <w:ind w:left="5346" w:hanging="180"/>
      </w:pPr>
    </w:lvl>
  </w:abstractNum>
  <w:abstractNum w:abstractNumId="13" w15:restartNumberingAfterBreak="0">
    <w:nsid w:val="5BB86B3E"/>
    <w:multiLevelType w:val="hybridMultilevel"/>
    <w:tmpl w:val="F91C5748"/>
    <w:lvl w:ilvl="0" w:tplc="58F420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CEC07F1"/>
    <w:multiLevelType w:val="hybridMultilevel"/>
    <w:tmpl w:val="B4CC661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DED17BE"/>
    <w:multiLevelType w:val="hybridMultilevel"/>
    <w:tmpl w:val="0A244E28"/>
    <w:lvl w:ilvl="0" w:tplc="3FDE7634">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27F5E01"/>
    <w:multiLevelType w:val="multilevel"/>
    <w:tmpl w:val="4030E8D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F875934"/>
    <w:multiLevelType w:val="hybridMultilevel"/>
    <w:tmpl w:val="B122F55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71883CEB"/>
    <w:multiLevelType w:val="hybridMultilevel"/>
    <w:tmpl w:val="A0160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211A0B"/>
    <w:multiLevelType w:val="hybridMultilevel"/>
    <w:tmpl w:val="EB90A268"/>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0" w15:restartNumberingAfterBreak="0">
    <w:nsid w:val="77357367"/>
    <w:multiLevelType w:val="hybridMultilevel"/>
    <w:tmpl w:val="B3426C30"/>
    <w:lvl w:ilvl="0" w:tplc="D1B47756">
      <w:start w:val="6"/>
      <w:numFmt w:val="bullet"/>
      <w:lvlText w:val="-"/>
      <w:lvlJc w:val="left"/>
      <w:pPr>
        <w:ind w:left="720" w:hanging="360"/>
      </w:pPr>
      <w:rPr>
        <w:rFonts w:ascii="Myriad Pro" w:eastAsia="Times New Roman" w:hAnsi="Myriad Pro" w:cs="Myriad Pr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D90B79"/>
    <w:multiLevelType w:val="hybridMultilevel"/>
    <w:tmpl w:val="B0EE17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FC32C66"/>
    <w:multiLevelType w:val="hybridMultilevel"/>
    <w:tmpl w:val="0C9C0C8C"/>
    <w:lvl w:ilvl="0" w:tplc="66122F8C">
      <w:start w:val="1"/>
      <w:numFmt w:val="lowerLetter"/>
      <w:lvlText w:val="%1."/>
      <w:lvlJc w:val="left"/>
      <w:pPr>
        <w:tabs>
          <w:tab w:val="num" w:pos="1080"/>
        </w:tabs>
        <w:ind w:left="1080" w:hanging="72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50057547">
    <w:abstractNumId w:val="3"/>
  </w:num>
  <w:num w:numId="2" w16cid:durableId="1194079001">
    <w:abstractNumId w:val="12"/>
  </w:num>
  <w:num w:numId="3" w16cid:durableId="197351584">
    <w:abstractNumId w:val="18"/>
  </w:num>
  <w:num w:numId="4" w16cid:durableId="908272449">
    <w:abstractNumId w:val="17"/>
  </w:num>
  <w:num w:numId="5" w16cid:durableId="983122667">
    <w:abstractNumId w:val="15"/>
  </w:num>
  <w:num w:numId="6" w16cid:durableId="26492672">
    <w:abstractNumId w:val="10"/>
  </w:num>
  <w:num w:numId="7" w16cid:durableId="537164193">
    <w:abstractNumId w:val="21"/>
  </w:num>
  <w:num w:numId="8" w16cid:durableId="2119253852">
    <w:abstractNumId w:val="4"/>
  </w:num>
  <w:num w:numId="9" w16cid:durableId="2134010456">
    <w:abstractNumId w:val="1"/>
  </w:num>
  <w:num w:numId="10" w16cid:durableId="86970699">
    <w:abstractNumId w:val="0"/>
  </w:num>
  <w:num w:numId="11" w16cid:durableId="780536269">
    <w:abstractNumId w:val="13"/>
  </w:num>
  <w:num w:numId="12" w16cid:durableId="788165498">
    <w:abstractNumId w:val="7"/>
  </w:num>
  <w:num w:numId="13" w16cid:durableId="1790706381">
    <w:abstractNumId w:val="22"/>
  </w:num>
  <w:num w:numId="14" w16cid:durableId="350029240">
    <w:abstractNumId w:val="9"/>
  </w:num>
  <w:num w:numId="15" w16cid:durableId="39744080">
    <w:abstractNumId w:val="2"/>
  </w:num>
  <w:num w:numId="16" w16cid:durableId="844978056">
    <w:abstractNumId w:val="5"/>
  </w:num>
  <w:num w:numId="17" w16cid:durableId="890920404">
    <w:abstractNumId w:val="8"/>
  </w:num>
  <w:num w:numId="18" w16cid:durableId="1419137918">
    <w:abstractNumId w:val="16"/>
  </w:num>
  <w:num w:numId="19" w16cid:durableId="42098940">
    <w:abstractNumId w:val="14"/>
  </w:num>
  <w:num w:numId="20" w16cid:durableId="1944458526">
    <w:abstractNumId w:val="11"/>
  </w:num>
  <w:num w:numId="21" w16cid:durableId="825514548">
    <w:abstractNumId w:val="6"/>
  </w:num>
  <w:num w:numId="22" w16cid:durableId="1198010964">
    <w:abstractNumId w:val="19"/>
  </w:num>
  <w:num w:numId="23" w16cid:durableId="108803667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characterSpacingControl w:val="doNotCompress"/>
  <w:hdrShapeDefaults>
    <o:shapedefaults v:ext="edit" spidmax="2052"/>
    <o:shapelayout v:ext="edit">
      <o:idmap v:ext="edit" data="1"/>
      <o:rules v:ext="edit">
        <o:r id="V:Rule1" type="connector" idref="#AutoShape 8"/>
      </o:rules>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AzNzE3sTQ1NjExNbBU0lEKTi0uzszPAykwMq4FAMCBNt8tAAAA"/>
  </w:docVars>
  <w:rsids>
    <w:rsidRoot w:val="00DD4D0E"/>
    <w:rsid w:val="00002273"/>
    <w:rsid w:val="00003ACB"/>
    <w:rsid w:val="00004131"/>
    <w:rsid w:val="00024B76"/>
    <w:rsid w:val="00030945"/>
    <w:rsid w:val="0003297F"/>
    <w:rsid w:val="00042F90"/>
    <w:rsid w:val="00045109"/>
    <w:rsid w:val="0006436D"/>
    <w:rsid w:val="000659C9"/>
    <w:rsid w:val="0007760D"/>
    <w:rsid w:val="00087F1C"/>
    <w:rsid w:val="000B2E74"/>
    <w:rsid w:val="000C5583"/>
    <w:rsid w:val="000C65D9"/>
    <w:rsid w:val="000C78B2"/>
    <w:rsid w:val="000D3CBC"/>
    <w:rsid w:val="000F7206"/>
    <w:rsid w:val="0010191C"/>
    <w:rsid w:val="00131AC3"/>
    <w:rsid w:val="00132322"/>
    <w:rsid w:val="00132D9B"/>
    <w:rsid w:val="001356DC"/>
    <w:rsid w:val="00135F8A"/>
    <w:rsid w:val="00143777"/>
    <w:rsid w:val="00162D50"/>
    <w:rsid w:val="0017051F"/>
    <w:rsid w:val="00172918"/>
    <w:rsid w:val="00192582"/>
    <w:rsid w:val="001A169C"/>
    <w:rsid w:val="001A2021"/>
    <w:rsid w:val="001A3E3E"/>
    <w:rsid w:val="001A4EB2"/>
    <w:rsid w:val="001B2B44"/>
    <w:rsid w:val="001B4AE0"/>
    <w:rsid w:val="001B4CE5"/>
    <w:rsid w:val="001B5C23"/>
    <w:rsid w:val="001C3514"/>
    <w:rsid w:val="001E17E5"/>
    <w:rsid w:val="001E7639"/>
    <w:rsid w:val="001E796F"/>
    <w:rsid w:val="001F72D5"/>
    <w:rsid w:val="00211303"/>
    <w:rsid w:val="002127C1"/>
    <w:rsid w:val="00221797"/>
    <w:rsid w:val="002313D7"/>
    <w:rsid w:val="0024005D"/>
    <w:rsid w:val="002412ED"/>
    <w:rsid w:val="00242DC9"/>
    <w:rsid w:val="00255D4D"/>
    <w:rsid w:val="00271027"/>
    <w:rsid w:val="002737E3"/>
    <w:rsid w:val="00275308"/>
    <w:rsid w:val="00275864"/>
    <w:rsid w:val="0028146E"/>
    <w:rsid w:val="00281928"/>
    <w:rsid w:val="002853C4"/>
    <w:rsid w:val="00286882"/>
    <w:rsid w:val="00297F7C"/>
    <w:rsid w:val="002A6505"/>
    <w:rsid w:val="002B2C76"/>
    <w:rsid w:val="002C2ED4"/>
    <w:rsid w:val="002E142D"/>
    <w:rsid w:val="002F2DE5"/>
    <w:rsid w:val="00302490"/>
    <w:rsid w:val="00304B2B"/>
    <w:rsid w:val="003054F3"/>
    <w:rsid w:val="003130A9"/>
    <w:rsid w:val="0032283A"/>
    <w:rsid w:val="003261F0"/>
    <w:rsid w:val="003270F9"/>
    <w:rsid w:val="003368D2"/>
    <w:rsid w:val="00350E7F"/>
    <w:rsid w:val="00351CBB"/>
    <w:rsid w:val="00360E17"/>
    <w:rsid w:val="003759BC"/>
    <w:rsid w:val="003C5110"/>
    <w:rsid w:val="003C7060"/>
    <w:rsid w:val="003C7FF6"/>
    <w:rsid w:val="003E7CC2"/>
    <w:rsid w:val="003F13D3"/>
    <w:rsid w:val="003F5147"/>
    <w:rsid w:val="004009EF"/>
    <w:rsid w:val="00410386"/>
    <w:rsid w:val="004263D5"/>
    <w:rsid w:val="00437F55"/>
    <w:rsid w:val="00444187"/>
    <w:rsid w:val="00461DEC"/>
    <w:rsid w:val="00464879"/>
    <w:rsid w:val="0047421C"/>
    <w:rsid w:val="00474612"/>
    <w:rsid w:val="0047799A"/>
    <w:rsid w:val="004A34A5"/>
    <w:rsid w:val="005341C2"/>
    <w:rsid w:val="005639EC"/>
    <w:rsid w:val="005770F0"/>
    <w:rsid w:val="005861D7"/>
    <w:rsid w:val="005902E3"/>
    <w:rsid w:val="005925B8"/>
    <w:rsid w:val="005B000B"/>
    <w:rsid w:val="005C44D2"/>
    <w:rsid w:val="005C535A"/>
    <w:rsid w:val="005D1041"/>
    <w:rsid w:val="005D190A"/>
    <w:rsid w:val="005D79F5"/>
    <w:rsid w:val="005E2DE3"/>
    <w:rsid w:val="005E4762"/>
    <w:rsid w:val="005E6D30"/>
    <w:rsid w:val="00602783"/>
    <w:rsid w:val="00605AFA"/>
    <w:rsid w:val="00612811"/>
    <w:rsid w:val="006202C2"/>
    <w:rsid w:val="006242F0"/>
    <w:rsid w:val="006303B3"/>
    <w:rsid w:val="00643335"/>
    <w:rsid w:val="00644CA5"/>
    <w:rsid w:val="00657B78"/>
    <w:rsid w:val="00661824"/>
    <w:rsid w:val="0068046C"/>
    <w:rsid w:val="006810FF"/>
    <w:rsid w:val="00683783"/>
    <w:rsid w:val="006A774A"/>
    <w:rsid w:val="006B468E"/>
    <w:rsid w:val="006B5106"/>
    <w:rsid w:val="006C0917"/>
    <w:rsid w:val="006C2C88"/>
    <w:rsid w:val="006C3AD9"/>
    <w:rsid w:val="006C418B"/>
    <w:rsid w:val="006D432D"/>
    <w:rsid w:val="006E1C58"/>
    <w:rsid w:val="006F50E5"/>
    <w:rsid w:val="006F654B"/>
    <w:rsid w:val="006F7F7F"/>
    <w:rsid w:val="00702000"/>
    <w:rsid w:val="007376F0"/>
    <w:rsid w:val="0074720A"/>
    <w:rsid w:val="007708E7"/>
    <w:rsid w:val="00771FAD"/>
    <w:rsid w:val="007809BD"/>
    <w:rsid w:val="00781D0D"/>
    <w:rsid w:val="007C52E8"/>
    <w:rsid w:val="007E209B"/>
    <w:rsid w:val="00813710"/>
    <w:rsid w:val="00821162"/>
    <w:rsid w:val="00830E30"/>
    <w:rsid w:val="008442C9"/>
    <w:rsid w:val="00844D76"/>
    <w:rsid w:val="00847E9D"/>
    <w:rsid w:val="00856E3A"/>
    <w:rsid w:val="0089356C"/>
    <w:rsid w:val="008A604F"/>
    <w:rsid w:val="008B53FD"/>
    <w:rsid w:val="008C1D38"/>
    <w:rsid w:val="008C3FA6"/>
    <w:rsid w:val="008D5B83"/>
    <w:rsid w:val="008D7316"/>
    <w:rsid w:val="008D7E12"/>
    <w:rsid w:val="008E0667"/>
    <w:rsid w:val="008E570E"/>
    <w:rsid w:val="009053B8"/>
    <w:rsid w:val="00917B78"/>
    <w:rsid w:val="00920350"/>
    <w:rsid w:val="00934543"/>
    <w:rsid w:val="00936DFB"/>
    <w:rsid w:val="00937706"/>
    <w:rsid w:val="00944F6E"/>
    <w:rsid w:val="00952385"/>
    <w:rsid w:val="0095690C"/>
    <w:rsid w:val="00956ADB"/>
    <w:rsid w:val="009717A3"/>
    <w:rsid w:val="00983A72"/>
    <w:rsid w:val="00992CE8"/>
    <w:rsid w:val="0099543F"/>
    <w:rsid w:val="0099583E"/>
    <w:rsid w:val="00997210"/>
    <w:rsid w:val="009B0220"/>
    <w:rsid w:val="009B0DE0"/>
    <w:rsid w:val="009B4867"/>
    <w:rsid w:val="009B6A7A"/>
    <w:rsid w:val="009C6DDF"/>
    <w:rsid w:val="009C7AEB"/>
    <w:rsid w:val="009D2384"/>
    <w:rsid w:val="009D55E1"/>
    <w:rsid w:val="009E08DA"/>
    <w:rsid w:val="009F2661"/>
    <w:rsid w:val="009F581A"/>
    <w:rsid w:val="009F5A9D"/>
    <w:rsid w:val="00A064DA"/>
    <w:rsid w:val="00A16ED8"/>
    <w:rsid w:val="00A211FB"/>
    <w:rsid w:val="00A27A70"/>
    <w:rsid w:val="00A377E1"/>
    <w:rsid w:val="00A4076C"/>
    <w:rsid w:val="00A518F2"/>
    <w:rsid w:val="00A616C1"/>
    <w:rsid w:val="00A75E77"/>
    <w:rsid w:val="00A82489"/>
    <w:rsid w:val="00A915A7"/>
    <w:rsid w:val="00A95749"/>
    <w:rsid w:val="00AA70BA"/>
    <w:rsid w:val="00AB3ECE"/>
    <w:rsid w:val="00AB52B4"/>
    <w:rsid w:val="00AD160A"/>
    <w:rsid w:val="00AD5F1D"/>
    <w:rsid w:val="00AF061C"/>
    <w:rsid w:val="00AF12A0"/>
    <w:rsid w:val="00AF1B38"/>
    <w:rsid w:val="00B0119B"/>
    <w:rsid w:val="00B13A7A"/>
    <w:rsid w:val="00B244D0"/>
    <w:rsid w:val="00B24F5F"/>
    <w:rsid w:val="00B34288"/>
    <w:rsid w:val="00B37855"/>
    <w:rsid w:val="00B428C0"/>
    <w:rsid w:val="00B4337D"/>
    <w:rsid w:val="00B45966"/>
    <w:rsid w:val="00B45D4B"/>
    <w:rsid w:val="00B52F6D"/>
    <w:rsid w:val="00B56342"/>
    <w:rsid w:val="00B60B5E"/>
    <w:rsid w:val="00B72E75"/>
    <w:rsid w:val="00B7634B"/>
    <w:rsid w:val="00B822F7"/>
    <w:rsid w:val="00BA1A0C"/>
    <w:rsid w:val="00BA6BEB"/>
    <w:rsid w:val="00BB6CCE"/>
    <w:rsid w:val="00BD4F7B"/>
    <w:rsid w:val="00BD7284"/>
    <w:rsid w:val="00BE5A8E"/>
    <w:rsid w:val="00BE6E79"/>
    <w:rsid w:val="00BF227F"/>
    <w:rsid w:val="00C01ED1"/>
    <w:rsid w:val="00C01F31"/>
    <w:rsid w:val="00C02DCE"/>
    <w:rsid w:val="00C236B4"/>
    <w:rsid w:val="00C27A7D"/>
    <w:rsid w:val="00C45EF1"/>
    <w:rsid w:val="00C476AB"/>
    <w:rsid w:val="00C5161E"/>
    <w:rsid w:val="00C53CA8"/>
    <w:rsid w:val="00C673D9"/>
    <w:rsid w:val="00C75D99"/>
    <w:rsid w:val="00C75F3E"/>
    <w:rsid w:val="00C860CE"/>
    <w:rsid w:val="00C8720B"/>
    <w:rsid w:val="00C9743A"/>
    <w:rsid w:val="00CA2134"/>
    <w:rsid w:val="00CA3475"/>
    <w:rsid w:val="00CA38D5"/>
    <w:rsid w:val="00CD3E69"/>
    <w:rsid w:val="00CE0A25"/>
    <w:rsid w:val="00CF2CB6"/>
    <w:rsid w:val="00CF3C6E"/>
    <w:rsid w:val="00CF5B81"/>
    <w:rsid w:val="00D032A7"/>
    <w:rsid w:val="00D11FB1"/>
    <w:rsid w:val="00D1276D"/>
    <w:rsid w:val="00D2468C"/>
    <w:rsid w:val="00D277ED"/>
    <w:rsid w:val="00D3668D"/>
    <w:rsid w:val="00D424A6"/>
    <w:rsid w:val="00D44F91"/>
    <w:rsid w:val="00D56B0F"/>
    <w:rsid w:val="00D626D7"/>
    <w:rsid w:val="00D739F5"/>
    <w:rsid w:val="00D750A1"/>
    <w:rsid w:val="00D845BD"/>
    <w:rsid w:val="00D921AA"/>
    <w:rsid w:val="00D941CA"/>
    <w:rsid w:val="00D97D79"/>
    <w:rsid w:val="00DA01F0"/>
    <w:rsid w:val="00DA1EE0"/>
    <w:rsid w:val="00DC13A6"/>
    <w:rsid w:val="00DC4E95"/>
    <w:rsid w:val="00DD2E2E"/>
    <w:rsid w:val="00DD4252"/>
    <w:rsid w:val="00DD4D0E"/>
    <w:rsid w:val="00DE0CA5"/>
    <w:rsid w:val="00DE16E4"/>
    <w:rsid w:val="00DE2809"/>
    <w:rsid w:val="00DE4A1B"/>
    <w:rsid w:val="00DE6DB1"/>
    <w:rsid w:val="00DF5C2E"/>
    <w:rsid w:val="00E03301"/>
    <w:rsid w:val="00E26F47"/>
    <w:rsid w:val="00E36BC8"/>
    <w:rsid w:val="00E4369C"/>
    <w:rsid w:val="00E474CD"/>
    <w:rsid w:val="00E53DE5"/>
    <w:rsid w:val="00E62C46"/>
    <w:rsid w:val="00E709BE"/>
    <w:rsid w:val="00E76179"/>
    <w:rsid w:val="00E765E2"/>
    <w:rsid w:val="00E850A1"/>
    <w:rsid w:val="00E852DA"/>
    <w:rsid w:val="00E8791C"/>
    <w:rsid w:val="00E96680"/>
    <w:rsid w:val="00EA4918"/>
    <w:rsid w:val="00EC2E7F"/>
    <w:rsid w:val="00EC4476"/>
    <w:rsid w:val="00EC4EC9"/>
    <w:rsid w:val="00ED2686"/>
    <w:rsid w:val="00ED56C0"/>
    <w:rsid w:val="00ED7488"/>
    <w:rsid w:val="00EF33A5"/>
    <w:rsid w:val="00F25439"/>
    <w:rsid w:val="00F30AE9"/>
    <w:rsid w:val="00F43E13"/>
    <w:rsid w:val="00F464B6"/>
    <w:rsid w:val="00F50B24"/>
    <w:rsid w:val="00F5101F"/>
    <w:rsid w:val="00F62BB1"/>
    <w:rsid w:val="00F67BDB"/>
    <w:rsid w:val="00F70252"/>
    <w:rsid w:val="00F70375"/>
    <w:rsid w:val="00F82BE1"/>
    <w:rsid w:val="00F86BF3"/>
    <w:rsid w:val="00F86F1F"/>
    <w:rsid w:val="00F94966"/>
    <w:rsid w:val="00F95822"/>
    <w:rsid w:val="00FA6A40"/>
    <w:rsid w:val="00FB22A3"/>
    <w:rsid w:val="00FC3AD1"/>
    <w:rsid w:val="00FC4A3E"/>
    <w:rsid w:val="00FD4CB9"/>
    <w:rsid w:val="00FE05E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657DCA30"/>
  <w15:docId w15:val="{C5DF0BC6-46FD-46B1-837D-392992E7C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US" w:eastAsia="en-US"/>
    </w:rPr>
  </w:style>
  <w:style w:type="paragraph" w:styleId="Heading1">
    <w:name w:val="heading 1"/>
    <w:basedOn w:val="Normal"/>
    <w:next w:val="Normal"/>
    <w:link w:val="Heading1Char"/>
    <w:qFormat/>
    <w:rsid w:val="005D190A"/>
    <w:pPr>
      <w:keepNext/>
      <w:spacing w:after="0" w:line="240" w:lineRule="auto"/>
      <w:jc w:val="center"/>
      <w:outlineLvl w:val="0"/>
    </w:pPr>
    <w:rPr>
      <w:rFonts w:ascii="Times New Roman" w:eastAsia="Times New Roman" w:hAnsi="Times New Roman"/>
      <w:b/>
      <w:sz w:val="26"/>
      <w:szCs w:val="20"/>
    </w:rPr>
  </w:style>
  <w:style w:type="paragraph" w:styleId="Heading2">
    <w:name w:val="heading 2"/>
    <w:basedOn w:val="Normal"/>
    <w:next w:val="Normal"/>
    <w:link w:val="Heading2Char"/>
    <w:qFormat/>
    <w:rsid w:val="005D190A"/>
    <w:pPr>
      <w:keepNext/>
      <w:spacing w:after="0" w:line="480" w:lineRule="auto"/>
      <w:ind w:hanging="360"/>
      <w:outlineLvl w:val="1"/>
    </w:pPr>
    <w:rPr>
      <w:rFonts w:ascii="ZapfHumnst BT" w:eastAsia="Times New Roman" w:hAnsi="ZapfHumnst BT"/>
      <w:b/>
      <w:bCs/>
      <w:sz w:val="24"/>
      <w:szCs w:val="24"/>
    </w:rPr>
  </w:style>
  <w:style w:type="paragraph" w:styleId="Heading5">
    <w:name w:val="heading 5"/>
    <w:basedOn w:val="Normal"/>
    <w:next w:val="Normal"/>
    <w:link w:val="Heading5Char"/>
    <w:qFormat/>
    <w:rsid w:val="005D190A"/>
    <w:pPr>
      <w:keepNext/>
      <w:spacing w:after="0" w:line="480" w:lineRule="auto"/>
      <w:jc w:val="both"/>
      <w:outlineLvl w:val="4"/>
    </w:pPr>
    <w:rPr>
      <w:rFonts w:ascii="ZapfHumnst BT" w:eastAsia="Times New Roman" w:hAnsi="ZapfHumnst BT"/>
      <w:b/>
      <w:snapToGrid w:val="0"/>
      <w:sz w:val="24"/>
      <w:szCs w:val="24"/>
      <w:lang w:val="id-ID"/>
    </w:rPr>
  </w:style>
  <w:style w:type="paragraph" w:styleId="Heading8">
    <w:name w:val="heading 8"/>
    <w:basedOn w:val="Normal"/>
    <w:next w:val="Normal"/>
    <w:link w:val="Heading8Char"/>
    <w:qFormat/>
    <w:rsid w:val="005D190A"/>
    <w:pPr>
      <w:keepNext/>
      <w:spacing w:after="0" w:line="480" w:lineRule="auto"/>
      <w:ind w:left="-142" w:firstLine="142"/>
      <w:jc w:val="both"/>
      <w:outlineLvl w:val="7"/>
    </w:pPr>
    <w:rPr>
      <w:rFonts w:ascii="ZapfHumnst BT" w:eastAsia="Times New Roman" w:hAnsi="ZapfHumnst BT"/>
      <w:b/>
      <w:snapToGrid w:val="0"/>
      <w:sz w:val="24"/>
      <w:szCs w:val="24"/>
      <w:lang w:val="id-ID"/>
    </w:rPr>
  </w:style>
  <w:style w:type="paragraph" w:styleId="Heading9">
    <w:name w:val="heading 9"/>
    <w:basedOn w:val="Normal"/>
    <w:next w:val="Normal"/>
    <w:link w:val="Heading9Char"/>
    <w:qFormat/>
    <w:rsid w:val="005D190A"/>
    <w:pPr>
      <w:spacing w:before="240" w:after="60" w:line="240" w:lineRule="auto"/>
      <w:outlineLvl w:val="8"/>
    </w:pPr>
    <w:rPr>
      <w:rFonts w:ascii="Arial" w:eastAsia="Times New Roman" w:hAnsi="Arial" w:cs="Arial"/>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D4D0E"/>
    <w:pPr>
      <w:widowControl w:val="0"/>
      <w:autoSpaceDE w:val="0"/>
      <w:autoSpaceDN w:val="0"/>
      <w:adjustRightInd w:val="0"/>
      <w:spacing w:after="0" w:line="240" w:lineRule="auto"/>
    </w:pPr>
    <w:rPr>
      <w:rFonts w:ascii="Myriad Pro" w:eastAsia="Times New Roman" w:hAnsi="Myriad Pro" w:cs="Myriad Pro"/>
      <w:sz w:val="19"/>
      <w:szCs w:val="19"/>
    </w:rPr>
  </w:style>
  <w:style w:type="character" w:customStyle="1" w:styleId="BodyTextChar">
    <w:name w:val="Body Text Char"/>
    <w:link w:val="BodyText"/>
    <w:uiPriority w:val="99"/>
    <w:rsid w:val="00DD4D0E"/>
    <w:rPr>
      <w:rFonts w:ascii="Myriad Pro" w:eastAsia="Times New Roman" w:hAnsi="Myriad Pro" w:cs="Myriad Pro"/>
      <w:sz w:val="19"/>
      <w:szCs w:val="19"/>
    </w:rPr>
  </w:style>
  <w:style w:type="paragraph" w:styleId="Header">
    <w:name w:val="header"/>
    <w:basedOn w:val="Normal"/>
    <w:link w:val="HeaderChar"/>
    <w:uiPriority w:val="99"/>
    <w:unhideWhenUsed/>
    <w:rsid w:val="00024B76"/>
    <w:pPr>
      <w:tabs>
        <w:tab w:val="center" w:pos="4680"/>
        <w:tab w:val="right" w:pos="9360"/>
      </w:tabs>
    </w:pPr>
  </w:style>
  <w:style w:type="character" w:customStyle="1" w:styleId="HeaderChar">
    <w:name w:val="Header Char"/>
    <w:link w:val="Header"/>
    <w:uiPriority w:val="99"/>
    <w:rsid w:val="00024B76"/>
    <w:rPr>
      <w:sz w:val="22"/>
      <w:szCs w:val="22"/>
    </w:rPr>
  </w:style>
  <w:style w:type="paragraph" w:styleId="Footer">
    <w:name w:val="footer"/>
    <w:basedOn w:val="Normal"/>
    <w:link w:val="FooterChar"/>
    <w:uiPriority w:val="99"/>
    <w:unhideWhenUsed/>
    <w:rsid w:val="00024B76"/>
    <w:pPr>
      <w:tabs>
        <w:tab w:val="center" w:pos="4680"/>
        <w:tab w:val="right" w:pos="9360"/>
      </w:tabs>
    </w:pPr>
  </w:style>
  <w:style w:type="character" w:customStyle="1" w:styleId="FooterChar">
    <w:name w:val="Footer Char"/>
    <w:link w:val="Footer"/>
    <w:uiPriority w:val="99"/>
    <w:rsid w:val="00024B76"/>
    <w:rPr>
      <w:sz w:val="22"/>
      <w:szCs w:val="22"/>
    </w:rPr>
  </w:style>
  <w:style w:type="character" w:styleId="Hyperlink">
    <w:name w:val="Hyperlink"/>
    <w:uiPriority w:val="99"/>
    <w:unhideWhenUsed/>
    <w:rsid w:val="009C7AEB"/>
    <w:rPr>
      <w:color w:val="0563C1"/>
      <w:u w:val="single"/>
    </w:rPr>
  </w:style>
  <w:style w:type="paragraph" w:styleId="BalloonText">
    <w:name w:val="Balloon Text"/>
    <w:basedOn w:val="Normal"/>
    <w:link w:val="BalloonTextChar"/>
    <w:uiPriority w:val="99"/>
    <w:semiHidden/>
    <w:unhideWhenUsed/>
    <w:rsid w:val="00F95822"/>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95822"/>
    <w:rPr>
      <w:rFonts w:ascii="Segoe UI" w:hAnsi="Segoe UI" w:cs="Segoe UI"/>
      <w:sz w:val="18"/>
      <w:szCs w:val="18"/>
    </w:rPr>
  </w:style>
  <w:style w:type="character" w:styleId="IntenseReference">
    <w:name w:val="Intense Reference"/>
    <w:uiPriority w:val="32"/>
    <w:qFormat/>
    <w:rsid w:val="00EC4476"/>
    <w:rPr>
      <w:b/>
      <w:bCs/>
      <w:smallCaps/>
      <w:color w:val="5B9BD5"/>
      <w:spacing w:val="5"/>
    </w:rPr>
  </w:style>
  <w:style w:type="character" w:styleId="SubtleReference">
    <w:name w:val="Subtle Reference"/>
    <w:uiPriority w:val="31"/>
    <w:qFormat/>
    <w:rsid w:val="00EC4476"/>
    <w:rPr>
      <w:smallCaps/>
      <w:color w:val="5A5A5A"/>
    </w:rPr>
  </w:style>
  <w:style w:type="character" w:styleId="Strong">
    <w:name w:val="Strong"/>
    <w:uiPriority w:val="22"/>
    <w:qFormat/>
    <w:rsid w:val="00EC4476"/>
    <w:rPr>
      <w:b/>
      <w:bCs/>
    </w:rPr>
  </w:style>
  <w:style w:type="paragraph" w:styleId="NoSpacing">
    <w:name w:val="No Spacing"/>
    <w:uiPriority w:val="1"/>
    <w:qFormat/>
    <w:rsid w:val="00813710"/>
    <w:rPr>
      <w:sz w:val="22"/>
      <w:szCs w:val="22"/>
      <w:lang w:val="en-US" w:eastAsia="en-US"/>
    </w:rPr>
  </w:style>
  <w:style w:type="paragraph" w:styleId="Caption">
    <w:name w:val="caption"/>
    <w:basedOn w:val="Normal"/>
    <w:next w:val="Normal"/>
    <w:uiPriority w:val="35"/>
    <w:unhideWhenUsed/>
    <w:qFormat/>
    <w:rsid w:val="00DC4E95"/>
    <w:pPr>
      <w:spacing w:after="200" w:line="240" w:lineRule="auto"/>
    </w:pPr>
    <w:rPr>
      <w:rFonts w:eastAsia="DengXian"/>
      <w:b/>
      <w:bCs/>
      <w:color w:val="5B9BD5"/>
      <w:sz w:val="18"/>
      <w:szCs w:val="18"/>
    </w:rPr>
  </w:style>
  <w:style w:type="table" w:styleId="TableGrid">
    <w:name w:val="Table Grid"/>
    <w:basedOn w:val="TableNormal"/>
    <w:uiPriority w:val="59"/>
    <w:qFormat/>
    <w:rsid w:val="00DC4E95"/>
    <w:rPr>
      <w:rFonts w:eastAsia="DengXi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7376F0"/>
    <w:pPr>
      <w:spacing w:before="100" w:beforeAutospacing="1" w:after="100" w:afterAutospacing="1" w:line="240" w:lineRule="auto"/>
    </w:pPr>
    <w:rPr>
      <w:rFonts w:ascii="Times New Roman" w:eastAsia="Times New Roman" w:hAnsi="Times New Roman"/>
      <w:sz w:val="24"/>
      <w:szCs w:val="24"/>
      <w:lang w:val="en-GB"/>
    </w:rPr>
  </w:style>
  <w:style w:type="paragraph" w:styleId="ListParagraph">
    <w:name w:val="List Paragraph"/>
    <w:basedOn w:val="Normal"/>
    <w:link w:val="ListParagraphChar"/>
    <w:uiPriority w:val="34"/>
    <w:qFormat/>
    <w:rsid w:val="007376F0"/>
    <w:pPr>
      <w:spacing w:after="0" w:line="240" w:lineRule="auto"/>
      <w:ind w:left="720"/>
      <w:contextualSpacing/>
    </w:pPr>
    <w:rPr>
      <w:rFonts w:ascii="Times New Roman" w:eastAsia="Times New Roman" w:hAnsi="Times New Roman"/>
      <w:sz w:val="24"/>
      <w:szCs w:val="24"/>
    </w:rPr>
  </w:style>
  <w:style w:type="paragraph" w:styleId="PlainText">
    <w:name w:val="Plain Text"/>
    <w:basedOn w:val="Normal"/>
    <w:link w:val="PlainTextChar"/>
    <w:rsid w:val="007376F0"/>
    <w:pPr>
      <w:spacing w:after="0" w:line="240" w:lineRule="auto"/>
    </w:pPr>
    <w:rPr>
      <w:rFonts w:ascii="Courier New" w:eastAsia="Times New Roman" w:hAnsi="Courier New" w:cs="Courier New"/>
      <w:sz w:val="20"/>
      <w:szCs w:val="20"/>
    </w:rPr>
  </w:style>
  <w:style w:type="character" w:customStyle="1" w:styleId="PlainTextChar">
    <w:name w:val="Plain Text Char"/>
    <w:link w:val="PlainText"/>
    <w:rsid w:val="007376F0"/>
    <w:rPr>
      <w:rFonts w:ascii="Courier New" w:eastAsia="Times New Roman" w:hAnsi="Courier New" w:cs="Courier New"/>
      <w:lang w:val="en-US" w:eastAsia="en-US"/>
    </w:rPr>
  </w:style>
  <w:style w:type="paragraph" w:styleId="BodyTextIndent">
    <w:name w:val="Body Text Indent"/>
    <w:basedOn w:val="Normal"/>
    <w:link w:val="BodyTextIndentChar"/>
    <w:uiPriority w:val="99"/>
    <w:unhideWhenUsed/>
    <w:rsid w:val="005D190A"/>
    <w:pPr>
      <w:spacing w:after="120"/>
      <w:ind w:left="283"/>
    </w:pPr>
  </w:style>
  <w:style w:type="character" w:customStyle="1" w:styleId="BodyTextIndentChar">
    <w:name w:val="Body Text Indent Char"/>
    <w:link w:val="BodyTextIndent"/>
    <w:uiPriority w:val="99"/>
    <w:rsid w:val="005D190A"/>
    <w:rPr>
      <w:sz w:val="22"/>
      <w:szCs w:val="22"/>
      <w:lang w:val="en-US" w:eastAsia="en-US"/>
    </w:rPr>
  </w:style>
  <w:style w:type="character" w:customStyle="1" w:styleId="Heading1Char">
    <w:name w:val="Heading 1 Char"/>
    <w:link w:val="Heading1"/>
    <w:rsid w:val="005D190A"/>
    <w:rPr>
      <w:rFonts w:ascii="Times New Roman" w:eastAsia="Times New Roman" w:hAnsi="Times New Roman"/>
      <w:b/>
      <w:sz w:val="26"/>
      <w:lang w:val="en-US" w:eastAsia="en-US"/>
    </w:rPr>
  </w:style>
  <w:style w:type="character" w:customStyle="1" w:styleId="Heading2Char">
    <w:name w:val="Heading 2 Char"/>
    <w:link w:val="Heading2"/>
    <w:rsid w:val="005D190A"/>
    <w:rPr>
      <w:rFonts w:ascii="ZapfHumnst BT" w:eastAsia="Times New Roman" w:hAnsi="ZapfHumnst BT"/>
      <w:b/>
      <w:bCs/>
      <w:sz w:val="24"/>
      <w:szCs w:val="24"/>
      <w:lang w:val="en-US" w:eastAsia="en-US"/>
    </w:rPr>
  </w:style>
  <w:style w:type="character" w:customStyle="1" w:styleId="Heading5Char">
    <w:name w:val="Heading 5 Char"/>
    <w:link w:val="Heading5"/>
    <w:rsid w:val="005D190A"/>
    <w:rPr>
      <w:rFonts w:ascii="ZapfHumnst BT" w:eastAsia="Times New Roman" w:hAnsi="ZapfHumnst BT"/>
      <w:b/>
      <w:snapToGrid w:val="0"/>
      <w:sz w:val="24"/>
      <w:szCs w:val="24"/>
      <w:lang w:val="id-ID" w:eastAsia="en-US"/>
    </w:rPr>
  </w:style>
  <w:style w:type="character" w:customStyle="1" w:styleId="Heading8Char">
    <w:name w:val="Heading 8 Char"/>
    <w:link w:val="Heading8"/>
    <w:rsid w:val="005D190A"/>
    <w:rPr>
      <w:rFonts w:ascii="ZapfHumnst BT" w:eastAsia="Times New Roman" w:hAnsi="ZapfHumnst BT"/>
      <w:b/>
      <w:snapToGrid w:val="0"/>
      <w:sz w:val="24"/>
      <w:szCs w:val="24"/>
      <w:lang w:val="id-ID" w:eastAsia="en-US"/>
    </w:rPr>
  </w:style>
  <w:style w:type="character" w:customStyle="1" w:styleId="Heading9Char">
    <w:name w:val="Heading 9 Char"/>
    <w:link w:val="Heading9"/>
    <w:rsid w:val="005D190A"/>
    <w:rPr>
      <w:rFonts w:ascii="Arial" w:eastAsia="Times New Roman" w:hAnsi="Arial" w:cs="Arial"/>
      <w:sz w:val="22"/>
      <w:szCs w:val="22"/>
      <w:lang w:val="id-ID" w:eastAsia="en-US"/>
    </w:rPr>
  </w:style>
  <w:style w:type="paragraph" w:styleId="BodyText2">
    <w:name w:val="Body Text 2"/>
    <w:basedOn w:val="Normal"/>
    <w:link w:val="BodyText2Char"/>
    <w:rsid w:val="005D190A"/>
    <w:pPr>
      <w:spacing w:after="120" w:line="480" w:lineRule="auto"/>
    </w:pPr>
    <w:rPr>
      <w:rFonts w:ascii="Times New Roman" w:eastAsia="Times New Roman" w:hAnsi="Times New Roman"/>
      <w:sz w:val="24"/>
      <w:szCs w:val="24"/>
    </w:rPr>
  </w:style>
  <w:style w:type="character" w:customStyle="1" w:styleId="BodyText2Char">
    <w:name w:val="Body Text 2 Char"/>
    <w:link w:val="BodyText2"/>
    <w:rsid w:val="005D190A"/>
    <w:rPr>
      <w:rFonts w:ascii="Times New Roman" w:eastAsia="Times New Roman" w:hAnsi="Times New Roman"/>
      <w:sz w:val="24"/>
      <w:szCs w:val="24"/>
      <w:lang w:val="en-US" w:eastAsia="en-US"/>
    </w:rPr>
  </w:style>
  <w:style w:type="character" w:styleId="PlaceholderText">
    <w:name w:val="Placeholder Text"/>
    <w:basedOn w:val="DefaultParagraphFont"/>
    <w:uiPriority w:val="99"/>
    <w:semiHidden/>
    <w:rsid w:val="00132322"/>
    <w:rPr>
      <w:color w:val="808080"/>
    </w:rPr>
  </w:style>
  <w:style w:type="character" w:customStyle="1" w:styleId="ListParagraphChar">
    <w:name w:val="List Paragraph Char"/>
    <w:link w:val="ListParagraph"/>
    <w:uiPriority w:val="34"/>
    <w:rsid w:val="003759BC"/>
    <w:rPr>
      <w:rFonts w:ascii="Times New Roman" w:eastAsia="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520406">
      <w:bodyDiv w:val="1"/>
      <w:marLeft w:val="0"/>
      <w:marRight w:val="0"/>
      <w:marTop w:val="0"/>
      <w:marBottom w:val="0"/>
      <w:divBdr>
        <w:top w:val="none" w:sz="0" w:space="0" w:color="auto"/>
        <w:left w:val="none" w:sz="0" w:space="0" w:color="auto"/>
        <w:bottom w:val="none" w:sz="0" w:space="0" w:color="auto"/>
        <w:right w:val="none" w:sz="0" w:space="0" w:color="auto"/>
      </w:divBdr>
    </w:div>
    <w:div w:id="181476105">
      <w:bodyDiv w:val="1"/>
      <w:marLeft w:val="0"/>
      <w:marRight w:val="0"/>
      <w:marTop w:val="0"/>
      <w:marBottom w:val="0"/>
      <w:divBdr>
        <w:top w:val="none" w:sz="0" w:space="0" w:color="auto"/>
        <w:left w:val="none" w:sz="0" w:space="0" w:color="auto"/>
        <w:bottom w:val="none" w:sz="0" w:space="0" w:color="auto"/>
        <w:right w:val="none" w:sz="0" w:space="0" w:color="auto"/>
      </w:divBdr>
    </w:div>
    <w:div w:id="594022454">
      <w:bodyDiv w:val="1"/>
      <w:marLeft w:val="0"/>
      <w:marRight w:val="0"/>
      <w:marTop w:val="0"/>
      <w:marBottom w:val="0"/>
      <w:divBdr>
        <w:top w:val="none" w:sz="0" w:space="0" w:color="auto"/>
        <w:left w:val="none" w:sz="0" w:space="0" w:color="auto"/>
        <w:bottom w:val="none" w:sz="0" w:space="0" w:color="auto"/>
        <w:right w:val="none" w:sz="0" w:space="0" w:color="auto"/>
      </w:divBdr>
    </w:div>
    <w:div w:id="1165628857">
      <w:bodyDiv w:val="1"/>
      <w:marLeft w:val="0"/>
      <w:marRight w:val="0"/>
      <w:marTop w:val="0"/>
      <w:marBottom w:val="0"/>
      <w:divBdr>
        <w:top w:val="none" w:sz="0" w:space="0" w:color="auto"/>
        <w:left w:val="none" w:sz="0" w:space="0" w:color="auto"/>
        <w:bottom w:val="none" w:sz="0" w:space="0" w:color="auto"/>
        <w:right w:val="none" w:sz="0" w:space="0" w:color="auto"/>
      </w:divBdr>
    </w:div>
    <w:div w:id="1754810870">
      <w:bodyDiv w:val="1"/>
      <w:marLeft w:val="0"/>
      <w:marRight w:val="0"/>
      <w:marTop w:val="0"/>
      <w:marBottom w:val="0"/>
      <w:divBdr>
        <w:top w:val="none" w:sz="0" w:space="0" w:color="auto"/>
        <w:left w:val="none" w:sz="0" w:space="0" w:color="auto"/>
        <w:bottom w:val="none" w:sz="0" w:space="0" w:color="auto"/>
        <w:right w:val="none" w:sz="0" w:space="0" w:color="auto"/>
      </w:divBdr>
    </w:div>
    <w:div w:id="2002807815">
      <w:bodyDiv w:val="1"/>
      <w:marLeft w:val="0"/>
      <w:marRight w:val="0"/>
      <w:marTop w:val="0"/>
      <w:marBottom w:val="0"/>
      <w:divBdr>
        <w:top w:val="none" w:sz="0" w:space="0" w:color="auto"/>
        <w:left w:val="none" w:sz="0" w:space="0" w:color="auto"/>
        <w:bottom w:val="none" w:sz="0" w:space="0" w:color="auto"/>
        <w:right w:val="none" w:sz="0" w:space="0" w:color="auto"/>
      </w:divBdr>
    </w:div>
    <w:div w:id="20083643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6F9E32847654F95F8FE463FFB1F8D" ma:contentTypeVersion="4" ma:contentTypeDescription="Create a new document." ma:contentTypeScope="" ma:versionID="f17c88e448f45037ca77414437edd62e">
  <xsd:schema xmlns:xsd="http://www.w3.org/2001/XMLSchema" xmlns:xs="http://www.w3.org/2001/XMLSchema" xmlns:p="http://schemas.microsoft.com/office/2006/metadata/properties" xmlns:ns3="b3bd9eb9-6f16-4731-94d2-7ebee95d4518" targetNamespace="http://schemas.microsoft.com/office/2006/metadata/properties" ma:root="true" ma:fieldsID="234aa552cb43d1cc1cc072443b6236ca" ns3:_="">
    <xsd:import namespace="b3bd9eb9-6f16-4731-94d2-7ebee95d451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bd9eb9-6f16-4731-94d2-7ebee95d4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3AC50F48-59DD-440C-B275-A2414EBEC4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bd9eb9-6f16-4731-94d2-7ebee95d45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11469E-F5F3-429A-8D1B-A51949FF70D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77246A9-1EF4-43E4-8254-A1F1F095B80B}">
  <ds:schemaRefs>
    <ds:schemaRef ds:uri="http://schemas.microsoft.com/sharepoint/v3/contenttype/forms"/>
  </ds:schemaRefs>
</ds:datastoreItem>
</file>

<file path=customXml/itemProps4.xml><?xml version="1.0" encoding="utf-8"?>
<ds:datastoreItem xmlns:ds="http://schemas.openxmlformats.org/officeDocument/2006/customXml" ds:itemID="{ABCA62DF-C00A-4766-AD98-4242DBA90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893</TotalTime>
  <Pages>12</Pages>
  <Words>10536</Words>
  <Characters>60056</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nendi rohaendi</cp:lastModifiedBy>
  <cp:revision>11</cp:revision>
  <cp:lastPrinted>2022-11-28T02:06:00Z</cp:lastPrinted>
  <dcterms:created xsi:type="dcterms:W3CDTF">2023-01-15T15:12:00Z</dcterms:created>
  <dcterms:modified xsi:type="dcterms:W3CDTF">2023-04-26T13:31:00Z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eab3742c-d1ee-36fd-8b55-74c3c35664e4</vt:lpwstr>
  </property>
  <property fmtid="{D5CDD505-2E9C-101B-9397-08002B2CF9AE}" pid="24" name="Mendeley Citation Style_1">
    <vt:lpwstr>http://www.zotero.org/styles/apa</vt:lpwstr>
  </property>
  <property fmtid="{D5CDD505-2E9C-101B-9397-08002B2CF9AE}" pid="25" name="ContentTypeId">
    <vt:lpwstr>0x01010095C6F9E32847654F95F8FE463FFB1F8D</vt:lpwstr>
  </property>
</Properties>
</file>